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6E0" w:rsidRPr="003B066B" w:rsidRDefault="00BE56E0" w:rsidP="00BA57D4">
      <w:pPr>
        <w:pStyle w:val="NormalWeb"/>
        <w:shd w:val="clear" w:color="auto" w:fill="FFFFFF"/>
        <w:spacing w:line="288" w:lineRule="auto"/>
        <w:ind w:firstLine="720"/>
        <w:jc w:val="center"/>
        <w:textAlignment w:val="baseline"/>
        <w:rPr>
          <w:rFonts w:ascii="Times New Roman" w:hAnsi="Times New Roman"/>
          <w:b/>
          <w:bCs/>
          <w:sz w:val="32"/>
          <w:szCs w:val="32"/>
          <w:shd w:val="clear" w:color="auto" w:fill="FFFFFF"/>
        </w:rPr>
      </w:pPr>
      <w:bookmarkStart w:id="0" w:name="_GoBack"/>
      <w:bookmarkEnd w:id="0"/>
      <w:r w:rsidRPr="003B066B">
        <w:rPr>
          <w:rFonts w:ascii="Times New Roman" w:hAnsi="Times New Roman"/>
          <w:b/>
          <w:bCs/>
          <w:sz w:val="32"/>
          <w:szCs w:val="32"/>
          <w:shd w:val="clear" w:color="auto" w:fill="FFFFFF"/>
        </w:rPr>
        <w:t xml:space="preserve">ĐỀ CƯƠNG NGHỊ QUYẾT </w:t>
      </w:r>
    </w:p>
    <w:p w:rsidR="00BE56E0" w:rsidRPr="003B066B" w:rsidRDefault="00BE56E0" w:rsidP="006250D9">
      <w:pPr>
        <w:spacing w:before="120" w:line="340" w:lineRule="atLeast"/>
        <w:ind w:firstLine="720"/>
        <w:jc w:val="both"/>
        <w:rPr>
          <w:sz w:val="32"/>
          <w:szCs w:val="32"/>
        </w:rPr>
      </w:pPr>
      <w:r w:rsidRPr="003B066B">
        <w:rPr>
          <w:sz w:val="32"/>
          <w:szCs w:val="32"/>
        </w:rPr>
        <w:t xml:space="preserve">Nghị quyết số 19-NQ/TW ngày 25/10/2017: </w:t>
      </w:r>
      <w:r w:rsidRPr="003B066B">
        <w:rPr>
          <w:b/>
          <w:i/>
          <w:sz w:val="32"/>
          <w:szCs w:val="32"/>
        </w:rPr>
        <w:t>“Về tiếp tục đổi mới hệ thống tổ chức và quản lý, nâng cao chất lượng và hiệu quả hoạt động của các đơn vị sự nghiệp công lập”</w:t>
      </w:r>
      <w:r w:rsidRPr="003B066B">
        <w:rPr>
          <w:sz w:val="32"/>
          <w:szCs w:val="32"/>
        </w:rPr>
        <w:t>.</w:t>
      </w:r>
    </w:p>
    <w:p w:rsidR="002A5FAA" w:rsidRDefault="002A5FAA" w:rsidP="002A5FAA">
      <w:pPr>
        <w:spacing w:before="120" w:after="120"/>
        <w:ind w:firstLine="720"/>
        <w:jc w:val="both"/>
        <w:rPr>
          <w:b/>
          <w:bCs/>
          <w:spacing w:val="-2"/>
          <w:sz w:val="28"/>
          <w:szCs w:val="28"/>
          <w:u w:val="single"/>
          <w:lang w:val="en-GB"/>
        </w:rPr>
      </w:pPr>
      <w:r>
        <w:rPr>
          <w:b/>
          <w:bCs/>
          <w:spacing w:val="-2"/>
          <w:sz w:val="28"/>
          <w:szCs w:val="28"/>
          <w:u w:val="single"/>
          <w:lang w:val="en-GB"/>
        </w:rPr>
        <w:t xml:space="preserve">NỘI DUNG GỒM 5 PHẦN </w:t>
      </w:r>
    </w:p>
    <w:p w:rsidR="002A5FAA" w:rsidRDefault="002A5FAA" w:rsidP="002A5FAA">
      <w:pPr>
        <w:spacing w:before="120" w:after="120"/>
        <w:ind w:firstLine="720"/>
        <w:jc w:val="both"/>
        <w:rPr>
          <w:bCs/>
          <w:spacing w:val="-2"/>
          <w:sz w:val="28"/>
          <w:szCs w:val="28"/>
        </w:rPr>
      </w:pPr>
      <w:r>
        <w:rPr>
          <w:bCs/>
          <w:spacing w:val="-2"/>
          <w:sz w:val="28"/>
          <w:szCs w:val="28"/>
        </w:rPr>
        <w:t>PHẦN I: SỰ CẦN THIẾT BAN HÀNH NGHỊ QUYẾT</w:t>
      </w:r>
    </w:p>
    <w:p w:rsidR="002A5FAA" w:rsidRDefault="002A5FAA" w:rsidP="002A5FAA">
      <w:pPr>
        <w:spacing w:before="120" w:after="120"/>
        <w:ind w:firstLine="720"/>
        <w:jc w:val="both"/>
        <w:rPr>
          <w:spacing w:val="-2"/>
          <w:sz w:val="28"/>
          <w:szCs w:val="28"/>
        </w:rPr>
      </w:pPr>
      <w:r>
        <w:rPr>
          <w:bCs/>
          <w:spacing w:val="-2"/>
          <w:sz w:val="28"/>
          <w:szCs w:val="28"/>
        </w:rPr>
        <w:t>PHẦN II: TÌNH HÌNH</w:t>
      </w:r>
      <w:r>
        <w:rPr>
          <w:spacing w:val="-2"/>
          <w:sz w:val="28"/>
          <w:szCs w:val="28"/>
        </w:rPr>
        <w:t xml:space="preserve"> </w:t>
      </w:r>
      <w:r w:rsidR="009A0596">
        <w:rPr>
          <w:spacing w:val="-2"/>
          <w:sz w:val="28"/>
          <w:szCs w:val="28"/>
        </w:rPr>
        <w:t>VÀ NGUYÊN NHÂN</w:t>
      </w:r>
    </w:p>
    <w:p w:rsidR="002A5FAA" w:rsidRDefault="002A5FAA" w:rsidP="002A5FAA">
      <w:pPr>
        <w:spacing w:before="120" w:after="120"/>
        <w:ind w:firstLine="720"/>
        <w:jc w:val="both"/>
        <w:rPr>
          <w:spacing w:val="-2"/>
          <w:sz w:val="28"/>
          <w:szCs w:val="28"/>
        </w:rPr>
      </w:pPr>
      <w:r>
        <w:rPr>
          <w:bCs/>
          <w:spacing w:val="-2"/>
          <w:sz w:val="28"/>
          <w:szCs w:val="28"/>
        </w:rPr>
        <w:t>PHẦN III: QUAN</w:t>
      </w:r>
      <w:r>
        <w:rPr>
          <w:bCs/>
          <w:spacing w:val="-2"/>
          <w:sz w:val="28"/>
          <w:szCs w:val="28"/>
          <w:lang w:val="en-GB"/>
        </w:rPr>
        <w:t xml:space="preserve"> ĐIỂM CHỈ ĐẠO, MỤC TIÊU</w:t>
      </w:r>
      <w:r>
        <w:rPr>
          <w:spacing w:val="-2"/>
          <w:sz w:val="28"/>
          <w:szCs w:val="28"/>
        </w:rPr>
        <w:t xml:space="preserve"> </w:t>
      </w:r>
    </w:p>
    <w:p w:rsidR="002A5FAA" w:rsidRDefault="002A5FAA" w:rsidP="002A5FAA">
      <w:pPr>
        <w:spacing w:before="120" w:after="120"/>
        <w:ind w:firstLine="720"/>
        <w:jc w:val="both"/>
        <w:rPr>
          <w:spacing w:val="-2"/>
          <w:sz w:val="28"/>
          <w:szCs w:val="28"/>
        </w:rPr>
      </w:pPr>
      <w:r>
        <w:rPr>
          <w:bCs/>
          <w:spacing w:val="-2"/>
          <w:sz w:val="28"/>
          <w:szCs w:val="28"/>
        </w:rPr>
        <w:t>PHẦN IV: NHIỆM VỤ, GIẢI PHÁP</w:t>
      </w:r>
    </w:p>
    <w:p w:rsidR="002A5FAA" w:rsidRDefault="002A5FAA" w:rsidP="002A5FAA">
      <w:pPr>
        <w:spacing w:before="120" w:after="120"/>
        <w:ind w:firstLine="720"/>
        <w:jc w:val="both"/>
        <w:rPr>
          <w:spacing w:val="-2"/>
          <w:sz w:val="28"/>
          <w:szCs w:val="28"/>
        </w:rPr>
      </w:pPr>
      <w:r>
        <w:rPr>
          <w:bCs/>
          <w:spacing w:val="-2"/>
          <w:sz w:val="28"/>
          <w:szCs w:val="28"/>
        </w:rPr>
        <w:t>PHẦN V: TỔ CHỨC THỰC HIỆN</w:t>
      </w:r>
    </w:p>
    <w:p w:rsidR="00BE56E0" w:rsidRPr="003B066B" w:rsidRDefault="00BE56E0" w:rsidP="00D7085A">
      <w:pPr>
        <w:pStyle w:val="ListParagraph"/>
        <w:spacing w:before="120" w:line="340" w:lineRule="atLeast"/>
        <w:jc w:val="both"/>
        <w:rPr>
          <w:b/>
          <w:i/>
          <w:sz w:val="32"/>
          <w:szCs w:val="32"/>
        </w:rPr>
      </w:pPr>
      <w:r w:rsidRPr="003B066B">
        <w:rPr>
          <w:b/>
          <w:i/>
          <w:sz w:val="32"/>
          <w:szCs w:val="32"/>
        </w:rPr>
        <w:t>*Chuẩn bị Nghị quyết.</w:t>
      </w:r>
    </w:p>
    <w:p w:rsidR="00BE56E0" w:rsidRPr="003B066B" w:rsidRDefault="00BE56E0" w:rsidP="000B5FB1">
      <w:pPr>
        <w:spacing w:before="120" w:line="340" w:lineRule="atLeast"/>
        <w:ind w:firstLine="720"/>
        <w:jc w:val="both"/>
        <w:rPr>
          <w:sz w:val="32"/>
          <w:szCs w:val="32"/>
        </w:rPr>
      </w:pPr>
      <w:r w:rsidRPr="003B066B">
        <w:rPr>
          <w:sz w:val="32"/>
          <w:szCs w:val="32"/>
        </w:rPr>
        <w:t xml:space="preserve">Để chuẩn bị Đề án trình Ban Chấp hành Trung ương, </w:t>
      </w:r>
      <w:r w:rsidRPr="003B066B">
        <w:rPr>
          <w:color w:val="000000"/>
          <w:sz w:val="32"/>
          <w:szCs w:val="32"/>
        </w:rPr>
        <w:t xml:space="preserve">Ban cán sự đảng Chính phủ </w:t>
      </w:r>
      <w:r w:rsidRPr="003B066B">
        <w:rPr>
          <w:color w:val="000000"/>
          <w:sz w:val="32"/>
          <w:szCs w:val="32"/>
          <w:lang w:val="vi-VN"/>
        </w:rPr>
        <w:t xml:space="preserve">đã </w:t>
      </w:r>
      <w:r w:rsidRPr="003B066B">
        <w:rPr>
          <w:color w:val="000000"/>
          <w:sz w:val="32"/>
          <w:szCs w:val="32"/>
        </w:rPr>
        <w:t>phân công Ban cán sự đảng Bộ Nội vụ chủ trì, phối hợp với Ban Kinh tế Trung ương, Ban cán sự đảng Bộ Tài chính và các cơ quan liên quan xây dựng Đề án đổi mới cơ chế quản lý, cơ chế tài chính và tổ chức lại hệ thống các đơn vị sự nghiệp công lập</w:t>
      </w:r>
      <w:r w:rsidRPr="003B066B">
        <w:rPr>
          <w:sz w:val="32"/>
          <w:szCs w:val="32"/>
        </w:rPr>
        <w:t xml:space="preserve">. </w:t>
      </w:r>
    </w:p>
    <w:p w:rsidR="00BE56E0" w:rsidRPr="003B066B" w:rsidRDefault="00BE56E0" w:rsidP="000B5FB1">
      <w:pPr>
        <w:spacing w:before="120" w:line="340" w:lineRule="atLeast"/>
        <w:ind w:firstLine="720"/>
        <w:jc w:val="both"/>
        <w:rPr>
          <w:sz w:val="32"/>
          <w:szCs w:val="32"/>
        </w:rPr>
      </w:pPr>
      <w:r w:rsidRPr="003B066B">
        <w:rPr>
          <w:sz w:val="32"/>
          <w:szCs w:val="32"/>
        </w:rPr>
        <w:t>Đề án được xây dựng và hoàn thiện trên cơ sở báo cáo của 30 Bộ, Ban, ngành và 63 địa phương; kết quả khảo sát tại 12 Bộ, ngành, 3 địa phương và nghiên cứu khảo sát tại nước ngoài; kết quả 2 cuộc Hội thảo tại thành phố Hà Nội và Thành phố Hồ Chí Minh lấy ý kiến tham gia của các Bộ, Ban, ngành, đoàn thể, các địa phương, chuyên gia và nhà khoa học; ý kiến tham gia của các thành viên</w:t>
      </w:r>
      <w:r w:rsidRPr="003B066B">
        <w:rPr>
          <w:sz w:val="32"/>
          <w:szCs w:val="32"/>
          <w:lang w:val="vi-VN"/>
        </w:rPr>
        <w:t xml:space="preserve"> </w:t>
      </w:r>
      <w:r w:rsidRPr="003B066B">
        <w:rPr>
          <w:sz w:val="32"/>
          <w:szCs w:val="32"/>
        </w:rPr>
        <w:t>Ban Chỉ đạo Nhà nước về đổi mới cơ chế hoạt động của các đơn vị sự nghiệp công lập và ý kiến tham gia của 30 Bộ, Ban, ngành và 63 tỉnh ủy, thành ủy về dự thảo Đề án và Tờ trình. Đa số ý kiến thống nhất với những nội dung của Đề án và tham gia nhiều ý kiến cụ thể, sâu sắc, có chất lượng.</w:t>
      </w:r>
    </w:p>
    <w:p w:rsidR="00BE56E0" w:rsidRPr="003B066B" w:rsidRDefault="00BE56E0" w:rsidP="000B5FB1">
      <w:pPr>
        <w:spacing w:before="120" w:line="340" w:lineRule="atLeast"/>
        <w:ind w:firstLine="720"/>
        <w:jc w:val="both"/>
        <w:rPr>
          <w:sz w:val="32"/>
          <w:szCs w:val="32"/>
          <w:lang w:val="nb-NO"/>
        </w:rPr>
      </w:pPr>
      <w:r w:rsidRPr="003B066B">
        <w:rPr>
          <w:sz w:val="32"/>
          <w:szCs w:val="32"/>
        </w:rPr>
        <w:t>Bộ Chính trị đã nghe Ban cán sự đảng Chính phủ báo cáo và cho ý kiến chỉ đạo để tiếp tục hoàn thiện Đề án trước khi trình Ban Chấp hành Trung ương. Tại hội nghị Trung ương 6, Ban Chấp hành Trung ương đã thảo luận rất sôi nổi, tâm huyết, trách nhiệm và tham gia nhiều ý kiến sâu sắc với 131 ý kiến phát biểu ở tổ và hội trường. Ban Chấp hành Trung ương đã thống nhất cao với nội dung của Đề án và việc ban hành Nghị quyết về “</w:t>
      </w:r>
      <w:r w:rsidRPr="003B066B">
        <w:rPr>
          <w:i/>
          <w:sz w:val="32"/>
          <w:szCs w:val="32"/>
          <w:lang w:val="nb-NO"/>
        </w:rPr>
        <w:t>Tiếp tục đổi mới hệ thống tổ chức và quản lý, nâng cao chất lượng và hiệu quả hoạt động của các đơn vị sự nghiệp công lập</w:t>
      </w:r>
      <w:r w:rsidRPr="003B066B">
        <w:rPr>
          <w:sz w:val="32"/>
          <w:szCs w:val="32"/>
          <w:lang w:val="nb-NO"/>
        </w:rPr>
        <w:t xml:space="preserve">”. Như vậy, Nghị quyết của Trung ương thực sự là một công trình khoa học, tập trung trí tuệ của toàn </w:t>
      </w:r>
      <w:r w:rsidRPr="003B066B">
        <w:rPr>
          <w:sz w:val="32"/>
          <w:szCs w:val="32"/>
          <w:lang w:val="nb-NO"/>
        </w:rPr>
        <w:lastRenderedPageBreak/>
        <w:t>Đảng, phản ánh được tâm tư, nguyên vọng và lòng mong đợi của đông đảo cán bộ, đảng viên và nhân dân.</w:t>
      </w:r>
    </w:p>
    <w:p w:rsidR="00BE56E0" w:rsidRPr="003B066B" w:rsidRDefault="00BE56E0" w:rsidP="000B5FB1">
      <w:pPr>
        <w:spacing w:line="288" w:lineRule="auto"/>
        <w:ind w:firstLine="720"/>
        <w:jc w:val="both"/>
        <w:rPr>
          <w:b/>
          <w:sz w:val="32"/>
          <w:szCs w:val="32"/>
        </w:rPr>
      </w:pPr>
      <w:r w:rsidRPr="003B066B">
        <w:rPr>
          <w:b/>
          <w:sz w:val="32"/>
          <w:szCs w:val="32"/>
        </w:rPr>
        <w:t xml:space="preserve">*  KHÁI NIỆM ĐƠN VỊ SNCL: </w:t>
      </w:r>
    </w:p>
    <w:p w:rsidR="00BE56E0" w:rsidRPr="003B066B" w:rsidRDefault="00BE56E0" w:rsidP="00D648F0">
      <w:pPr>
        <w:pStyle w:val="NormalWeb"/>
        <w:shd w:val="clear" w:color="auto" w:fill="FFFFFF"/>
        <w:spacing w:before="120" w:line="340" w:lineRule="atLeast"/>
        <w:ind w:firstLine="567"/>
        <w:jc w:val="both"/>
        <w:rPr>
          <w:rFonts w:ascii="Times New Roman" w:hAnsi="Times New Roman"/>
          <w:sz w:val="32"/>
          <w:szCs w:val="32"/>
          <w:lang w:val="vi-VN"/>
        </w:rPr>
      </w:pPr>
      <w:r w:rsidRPr="003B066B">
        <w:rPr>
          <w:rFonts w:ascii="Times New Roman" w:hAnsi="Times New Roman"/>
          <w:sz w:val="32"/>
          <w:szCs w:val="32"/>
          <w:lang w:val="nl-NL"/>
        </w:rPr>
        <w:t>Đơn vị SNCL là tổ chức do cơ quan có thẩm quyền của Nhà nước, tổ chức chính trị, tổ chức chính trị - xã hội thành lập theo quy định của pháp luật, có tư cách pháp nhân, cung cấp dịch vụ SNC, phục vụ quản lý nhà nước</w:t>
      </w:r>
      <w:r w:rsidRPr="003B066B">
        <w:rPr>
          <w:rStyle w:val="FootnoteReference"/>
          <w:rFonts w:ascii="Times New Roman" w:hAnsi="Times New Roman"/>
          <w:sz w:val="32"/>
          <w:szCs w:val="32"/>
          <w:lang w:val="nl-NL"/>
        </w:rPr>
        <w:footnoteReference w:id="1"/>
      </w:r>
      <w:r w:rsidRPr="003B066B">
        <w:rPr>
          <w:rFonts w:ascii="Times New Roman" w:hAnsi="Times New Roman"/>
          <w:sz w:val="32"/>
          <w:szCs w:val="32"/>
          <w:lang w:val="nl-NL"/>
        </w:rPr>
        <w:t>. Hệ thống mạng lưới các đơn vị SNCL được tổ chức trong các cơ quan của Đảng, Nhà nước, tổ chức chính trị - xã hội từ Trung ương đến địa phương ở nước ta hiện nay đa dạng với nhiều nhiệm vụ và loại hình khác nhau</w:t>
      </w:r>
      <w:r w:rsidRPr="003B066B">
        <w:rPr>
          <w:rStyle w:val="FootnoteReference"/>
          <w:rFonts w:ascii="Times New Roman" w:hAnsi="Times New Roman"/>
          <w:sz w:val="32"/>
          <w:szCs w:val="32"/>
          <w:lang w:val="nl-NL"/>
        </w:rPr>
        <w:footnoteReference w:id="2"/>
      </w:r>
      <w:r w:rsidRPr="003B066B">
        <w:rPr>
          <w:rFonts w:ascii="Times New Roman" w:hAnsi="Times New Roman"/>
          <w:sz w:val="32"/>
          <w:szCs w:val="32"/>
          <w:lang w:val="vi-VN"/>
        </w:rPr>
        <w:t>.</w:t>
      </w:r>
    </w:p>
    <w:p w:rsidR="00BE56E0" w:rsidRPr="003B066B" w:rsidRDefault="00BE56E0" w:rsidP="0089582E">
      <w:pPr>
        <w:spacing w:line="312" w:lineRule="auto"/>
        <w:ind w:firstLine="567"/>
        <w:jc w:val="both"/>
        <w:rPr>
          <w:color w:val="333333"/>
          <w:sz w:val="32"/>
          <w:szCs w:val="32"/>
        </w:rPr>
      </w:pPr>
      <w:r w:rsidRPr="003B066B">
        <w:rPr>
          <w:color w:val="222222"/>
          <w:sz w:val="32"/>
          <w:szCs w:val="32"/>
          <w:shd w:val="clear" w:color="auto" w:fill="FFFFFF"/>
        </w:rPr>
        <w:t xml:space="preserve">Các đơn vị SNCL được hình thành </w:t>
      </w:r>
      <w:r w:rsidRPr="003B066B">
        <w:rPr>
          <w:color w:val="333333"/>
          <w:sz w:val="32"/>
          <w:szCs w:val="32"/>
        </w:rPr>
        <w:t xml:space="preserve">trong các lĩnh vực như giáo dục, đào tạo, y tế, nghiên cứu khoa học, văn hóa, thể dục thể thao, du lịch, lao động - thương binh và xã hội, thông tin truyền thông và các lĩnh vực sự nghiệp khác được pháp luật quy định. </w:t>
      </w:r>
    </w:p>
    <w:p w:rsidR="00BE56E0" w:rsidRPr="003B066B" w:rsidRDefault="00BE56E0" w:rsidP="00431699">
      <w:pPr>
        <w:spacing w:line="312" w:lineRule="auto"/>
        <w:ind w:firstLine="720"/>
        <w:jc w:val="both"/>
        <w:rPr>
          <w:sz w:val="32"/>
          <w:szCs w:val="32"/>
        </w:rPr>
      </w:pPr>
      <w:r w:rsidRPr="003B066B">
        <w:rPr>
          <w:bCs/>
          <w:i/>
          <w:iCs/>
          <w:color w:val="333333"/>
          <w:sz w:val="32"/>
          <w:szCs w:val="32"/>
          <w:shd w:val="clear" w:color="auto" w:fill="FFFFFF"/>
        </w:rPr>
        <w:t xml:space="preserve">Có 4 loại </w:t>
      </w:r>
      <w:r w:rsidRPr="003B066B">
        <w:rPr>
          <w:color w:val="222222"/>
          <w:sz w:val="32"/>
          <w:szCs w:val="32"/>
          <w:shd w:val="clear" w:color="auto" w:fill="FFFFFF"/>
        </w:rPr>
        <w:t>đơn vị SNCL chia theo tài chính</w:t>
      </w:r>
      <w:r w:rsidRPr="003B066B">
        <w:rPr>
          <w:bCs/>
          <w:i/>
          <w:iCs/>
          <w:color w:val="333333"/>
          <w:sz w:val="32"/>
          <w:szCs w:val="32"/>
          <w:shd w:val="clear" w:color="auto" w:fill="FFFFFF"/>
        </w:rPr>
        <w:t>:</w:t>
      </w:r>
      <w:r w:rsidRPr="003B066B">
        <w:rPr>
          <w:b/>
          <w:bCs/>
          <w:i/>
          <w:iCs/>
          <w:color w:val="333333"/>
          <w:sz w:val="32"/>
          <w:szCs w:val="32"/>
          <w:shd w:val="clear" w:color="auto" w:fill="FFFFFF"/>
        </w:rPr>
        <w:t xml:space="preserve"> (1).Đơn vị tự bảo đảm chi thường xuyên và chi đầu tư; (2).Đơn vị tự bảo đảm chi thường xuyên; (3).Đơn vị tự bảo đảm một phần chi thường xuyên; (4)Đơn vị được Nhà nước bảo đảm chi thường xuyên. </w:t>
      </w:r>
    </w:p>
    <w:p w:rsidR="00154EEA" w:rsidRPr="003B066B" w:rsidRDefault="00BE56E0" w:rsidP="005A3909">
      <w:pPr>
        <w:spacing w:before="120" w:after="120"/>
        <w:ind w:firstLine="720"/>
        <w:jc w:val="both"/>
        <w:rPr>
          <w:b/>
          <w:sz w:val="32"/>
          <w:szCs w:val="32"/>
        </w:rPr>
      </w:pPr>
      <w:r w:rsidRPr="005A3909">
        <w:rPr>
          <w:b/>
          <w:sz w:val="32"/>
          <w:szCs w:val="32"/>
          <w:lang w:val="nb-NO"/>
        </w:rPr>
        <w:t>I</w:t>
      </w:r>
      <w:r w:rsidR="005A3909" w:rsidRPr="005A3909">
        <w:rPr>
          <w:b/>
          <w:sz w:val="32"/>
          <w:szCs w:val="32"/>
          <w:lang w:val="nb-NO"/>
        </w:rPr>
        <w:t>.</w:t>
      </w:r>
      <w:r w:rsidR="005A3909" w:rsidRPr="005A3909">
        <w:rPr>
          <w:b/>
          <w:bCs/>
          <w:spacing w:val="-2"/>
          <w:sz w:val="28"/>
          <w:szCs w:val="28"/>
        </w:rPr>
        <w:t xml:space="preserve"> SỰ CẦN THIẾT BAN HÀNH NGHỊ QUYẾT:</w:t>
      </w:r>
      <w:r w:rsidR="005A3909">
        <w:rPr>
          <w:bCs/>
          <w:spacing w:val="-2"/>
          <w:sz w:val="28"/>
          <w:szCs w:val="28"/>
        </w:rPr>
        <w:t xml:space="preserve"> </w:t>
      </w:r>
      <w:r w:rsidR="005A3909">
        <w:rPr>
          <w:b/>
          <w:sz w:val="32"/>
          <w:szCs w:val="32"/>
        </w:rPr>
        <w:t>3 lý do chủ yếu</w:t>
      </w:r>
    </w:p>
    <w:p w:rsidR="00BE56E0" w:rsidRPr="003B066B" w:rsidRDefault="00BE56E0" w:rsidP="00C34E2B">
      <w:pPr>
        <w:autoSpaceDE w:val="0"/>
        <w:autoSpaceDN w:val="0"/>
        <w:adjustRightInd w:val="0"/>
        <w:spacing w:after="120"/>
        <w:ind w:firstLine="720"/>
        <w:jc w:val="both"/>
        <w:rPr>
          <w:sz w:val="32"/>
          <w:szCs w:val="32"/>
        </w:rPr>
      </w:pPr>
      <w:r w:rsidRPr="003B066B">
        <w:rPr>
          <w:b/>
          <w:bCs/>
          <w:sz w:val="32"/>
          <w:szCs w:val="32"/>
        </w:rPr>
        <w:t xml:space="preserve">Một là, </w:t>
      </w:r>
      <w:r w:rsidRPr="003B066B">
        <w:rPr>
          <w:sz w:val="32"/>
          <w:szCs w:val="32"/>
        </w:rPr>
        <w:t>v</w:t>
      </w:r>
      <w:r w:rsidRPr="003B066B">
        <w:rPr>
          <w:sz w:val="32"/>
          <w:szCs w:val="32"/>
          <w:lang w:val="vi-VN"/>
        </w:rPr>
        <w:t xml:space="preserve">iệc phát triển và đổi mới tổ chức, hoạt động của các đơn vị SNCL gắn với đẩy mạnh xã hội hóa dịch vụ </w:t>
      </w:r>
      <w:r w:rsidRPr="003B066B">
        <w:rPr>
          <w:sz w:val="32"/>
          <w:szCs w:val="32"/>
        </w:rPr>
        <w:t xml:space="preserve">sự nghiệp công </w:t>
      </w:r>
      <w:r w:rsidRPr="003B066B">
        <w:rPr>
          <w:sz w:val="32"/>
          <w:szCs w:val="32"/>
          <w:lang w:val="vi-VN"/>
        </w:rPr>
        <w:t>là chủ trương xuyên suốt trong các văn kiện, nghị quyết của Đảng</w:t>
      </w:r>
      <w:r w:rsidRPr="003B066B">
        <w:rPr>
          <w:sz w:val="32"/>
          <w:szCs w:val="32"/>
        </w:rPr>
        <w:t xml:space="preserve">: </w:t>
      </w:r>
      <w:r w:rsidRPr="003B066B">
        <w:rPr>
          <w:b/>
          <w:bCs/>
          <w:sz w:val="32"/>
          <w:szCs w:val="32"/>
        </w:rPr>
        <w:t xml:space="preserve">Văn kiện </w:t>
      </w:r>
      <w:r w:rsidRPr="003B066B">
        <w:rPr>
          <w:sz w:val="32"/>
          <w:szCs w:val="32"/>
        </w:rPr>
        <w:t xml:space="preserve">Đại hội </w:t>
      </w:r>
      <w:r w:rsidRPr="003B066B">
        <w:rPr>
          <w:sz w:val="32"/>
          <w:szCs w:val="32"/>
          <w:lang w:val="nl-NL"/>
        </w:rPr>
        <w:t xml:space="preserve">IX, X, XI và XII; </w:t>
      </w:r>
      <w:r w:rsidRPr="003B066B">
        <w:rPr>
          <w:b/>
          <w:bCs/>
          <w:sz w:val="32"/>
          <w:szCs w:val="32"/>
          <w:lang w:val="vi-VN"/>
        </w:rPr>
        <w:t xml:space="preserve">Nghị quyết </w:t>
      </w:r>
      <w:r w:rsidRPr="003B066B">
        <w:rPr>
          <w:sz w:val="32"/>
          <w:szCs w:val="32"/>
          <w:lang w:val="vi-VN"/>
        </w:rPr>
        <w:t>Hội nghị lần thứ sáu khóa X; Nghị quyết Hội nghị lần thứ năm khóa XII</w:t>
      </w:r>
      <w:r w:rsidRPr="003B066B">
        <w:rPr>
          <w:sz w:val="32"/>
          <w:szCs w:val="32"/>
        </w:rPr>
        <w:t xml:space="preserve">; </w:t>
      </w:r>
      <w:r w:rsidRPr="003B066B">
        <w:rPr>
          <w:b/>
          <w:bCs/>
          <w:sz w:val="32"/>
          <w:szCs w:val="32"/>
          <w:lang w:val="vi-VN"/>
        </w:rPr>
        <w:t xml:space="preserve">Kết luận </w:t>
      </w:r>
      <w:r w:rsidRPr="003B066B">
        <w:rPr>
          <w:sz w:val="32"/>
          <w:szCs w:val="32"/>
          <w:lang w:val="vi-VN"/>
        </w:rPr>
        <w:t>số 37-TB/TW ngày 26/5/2011 của Bộ Chính trị</w:t>
      </w:r>
      <w:r w:rsidRPr="003B066B">
        <w:rPr>
          <w:sz w:val="32"/>
          <w:szCs w:val="32"/>
        </w:rPr>
        <w:t>.</w:t>
      </w:r>
    </w:p>
    <w:p w:rsidR="00BE56E0" w:rsidRPr="003B066B" w:rsidRDefault="00BE56E0" w:rsidP="00C34E2B">
      <w:pPr>
        <w:autoSpaceDE w:val="0"/>
        <w:autoSpaceDN w:val="0"/>
        <w:adjustRightInd w:val="0"/>
        <w:spacing w:after="120"/>
        <w:ind w:firstLine="720"/>
        <w:jc w:val="both"/>
        <w:rPr>
          <w:sz w:val="32"/>
          <w:szCs w:val="32"/>
        </w:rPr>
      </w:pPr>
      <w:r w:rsidRPr="003B066B">
        <w:rPr>
          <w:b/>
          <w:bCs/>
          <w:sz w:val="32"/>
          <w:szCs w:val="32"/>
        </w:rPr>
        <w:t>Vẫn còn nhiều hạn chế</w:t>
      </w:r>
      <w:r w:rsidRPr="003B066B">
        <w:rPr>
          <w:b/>
          <w:sz w:val="32"/>
          <w:szCs w:val="32"/>
        </w:rPr>
        <w:t xml:space="preserve"> </w:t>
      </w:r>
      <w:r w:rsidRPr="003B066B">
        <w:rPr>
          <w:sz w:val="32"/>
          <w:szCs w:val="32"/>
        </w:rPr>
        <w:t>:</w:t>
      </w:r>
    </w:p>
    <w:p w:rsidR="00BE56E0" w:rsidRPr="003B066B" w:rsidRDefault="00BE56E0" w:rsidP="00C34E2B">
      <w:pPr>
        <w:autoSpaceDE w:val="0"/>
        <w:autoSpaceDN w:val="0"/>
        <w:adjustRightInd w:val="0"/>
        <w:spacing w:after="120"/>
        <w:jc w:val="both"/>
        <w:rPr>
          <w:sz w:val="32"/>
          <w:szCs w:val="32"/>
        </w:rPr>
      </w:pPr>
      <w:r w:rsidRPr="003B066B">
        <w:rPr>
          <w:sz w:val="32"/>
          <w:szCs w:val="32"/>
        </w:rPr>
        <w:t xml:space="preserve">(i) Đổi mới hệ thống còn chậm so với lĩnh vực kinh tế và yêu cầu thực tiễn; </w:t>
      </w:r>
    </w:p>
    <w:p w:rsidR="00BE56E0" w:rsidRPr="003B066B" w:rsidRDefault="00BE56E0" w:rsidP="00C34E2B">
      <w:pPr>
        <w:autoSpaceDE w:val="0"/>
        <w:autoSpaceDN w:val="0"/>
        <w:adjustRightInd w:val="0"/>
        <w:spacing w:after="120"/>
        <w:jc w:val="both"/>
        <w:rPr>
          <w:sz w:val="32"/>
          <w:szCs w:val="32"/>
        </w:rPr>
      </w:pPr>
      <w:r w:rsidRPr="003B066B">
        <w:rPr>
          <w:sz w:val="32"/>
          <w:szCs w:val="32"/>
        </w:rPr>
        <w:t xml:space="preserve">(ii) Hiệu lực, hiệu quả quản lý nhà nước chưa cao; </w:t>
      </w:r>
    </w:p>
    <w:p w:rsidR="00BE56E0" w:rsidRPr="003B066B" w:rsidRDefault="00BE56E0" w:rsidP="00C34E2B">
      <w:pPr>
        <w:autoSpaceDE w:val="0"/>
        <w:autoSpaceDN w:val="0"/>
        <w:adjustRightInd w:val="0"/>
        <w:spacing w:after="120"/>
        <w:jc w:val="both"/>
        <w:rPr>
          <w:sz w:val="32"/>
          <w:szCs w:val="32"/>
        </w:rPr>
      </w:pPr>
      <w:r w:rsidRPr="003B066B">
        <w:rPr>
          <w:sz w:val="32"/>
          <w:szCs w:val="32"/>
        </w:rPr>
        <w:t xml:space="preserve">(iii) Khuôn khổ pháp lý chậm dược ban hành hoặc chưa kịp thời sửa đổi, bổ sung; </w:t>
      </w:r>
    </w:p>
    <w:p w:rsidR="00BE56E0" w:rsidRPr="003B066B" w:rsidRDefault="00BE56E0" w:rsidP="00C34E2B">
      <w:pPr>
        <w:autoSpaceDE w:val="0"/>
        <w:autoSpaceDN w:val="0"/>
        <w:adjustRightInd w:val="0"/>
        <w:spacing w:after="120"/>
        <w:jc w:val="both"/>
        <w:rPr>
          <w:sz w:val="32"/>
          <w:szCs w:val="32"/>
        </w:rPr>
      </w:pPr>
      <w:r w:rsidRPr="003B066B">
        <w:rPr>
          <w:sz w:val="32"/>
          <w:szCs w:val="32"/>
        </w:rPr>
        <w:lastRenderedPageBreak/>
        <w:t xml:space="preserve">(iv) Chất lượng đội ngũ cán bộ, lãnh đạo quản lý, viên chức chưa cao, năng suất lao động; </w:t>
      </w:r>
    </w:p>
    <w:p w:rsidR="00BE56E0" w:rsidRPr="003B066B" w:rsidRDefault="00BE56E0" w:rsidP="00C34E2B">
      <w:pPr>
        <w:autoSpaceDE w:val="0"/>
        <w:autoSpaceDN w:val="0"/>
        <w:adjustRightInd w:val="0"/>
        <w:spacing w:after="120"/>
        <w:jc w:val="both"/>
        <w:rPr>
          <w:sz w:val="32"/>
          <w:szCs w:val="32"/>
        </w:rPr>
      </w:pPr>
      <w:r w:rsidRPr="003B066B">
        <w:rPr>
          <w:sz w:val="32"/>
          <w:szCs w:val="32"/>
        </w:rPr>
        <w:t xml:space="preserve">(v) Cơ chế tài chính còn nhiều bất cấp; </w:t>
      </w:r>
    </w:p>
    <w:p w:rsidR="00BE56E0" w:rsidRPr="003B066B" w:rsidRDefault="00BE56E0" w:rsidP="00C34E2B">
      <w:pPr>
        <w:autoSpaceDE w:val="0"/>
        <w:autoSpaceDN w:val="0"/>
        <w:adjustRightInd w:val="0"/>
        <w:spacing w:after="120"/>
        <w:jc w:val="both"/>
        <w:rPr>
          <w:sz w:val="32"/>
          <w:szCs w:val="32"/>
        </w:rPr>
      </w:pPr>
      <w:r w:rsidRPr="003B066B">
        <w:rPr>
          <w:sz w:val="32"/>
          <w:szCs w:val="32"/>
        </w:rPr>
        <w:t>(vi) Việc thực hiện cơ chế tự chủ, tự chịu trách nhiệm, xã hội hóa còn hạn chế, kết quả đạt được thấp, thiếu vững chắc.</w:t>
      </w:r>
    </w:p>
    <w:p w:rsidR="00BE56E0" w:rsidRPr="003B066B" w:rsidRDefault="00BE56E0" w:rsidP="00C34E2B">
      <w:pPr>
        <w:autoSpaceDE w:val="0"/>
        <w:autoSpaceDN w:val="0"/>
        <w:adjustRightInd w:val="0"/>
        <w:spacing w:after="120"/>
        <w:ind w:firstLine="720"/>
        <w:jc w:val="both"/>
        <w:rPr>
          <w:sz w:val="32"/>
          <w:szCs w:val="32"/>
        </w:rPr>
      </w:pPr>
      <w:r w:rsidRPr="003B066B">
        <w:rPr>
          <w:b/>
          <w:bCs/>
          <w:sz w:val="32"/>
          <w:szCs w:val="32"/>
        </w:rPr>
        <w:t xml:space="preserve">Hai là, </w:t>
      </w:r>
      <w:r w:rsidRPr="003B066B">
        <w:rPr>
          <w:sz w:val="32"/>
          <w:szCs w:val="32"/>
        </w:rPr>
        <w:t>cách mạng khoa học - công nghệ; cách mạng 4.0 đòi hỏi phải đổi mới mạnh mẽ tổ chức bộ máy, cơ chế tài chính của hệ thống các đơn vị sự nghiệp công lập để đáp ứng nhiệm vụ, yêu cầu trong giai đoạn phát triển mới</w:t>
      </w:r>
    </w:p>
    <w:p w:rsidR="00BE56E0" w:rsidRPr="003B066B" w:rsidRDefault="00BE56E0" w:rsidP="00C34E2B">
      <w:pPr>
        <w:autoSpaceDE w:val="0"/>
        <w:autoSpaceDN w:val="0"/>
        <w:adjustRightInd w:val="0"/>
        <w:spacing w:after="120"/>
        <w:ind w:firstLine="720"/>
        <w:jc w:val="both"/>
        <w:rPr>
          <w:sz w:val="32"/>
          <w:szCs w:val="32"/>
        </w:rPr>
      </w:pPr>
      <w:r w:rsidRPr="003B066B">
        <w:rPr>
          <w:b/>
          <w:bCs/>
          <w:sz w:val="32"/>
          <w:szCs w:val="32"/>
        </w:rPr>
        <w:t xml:space="preserve">Ba là, </w:t>
      </w:r>
      <w:r w:rsidRPr="003B066B">
        <w:rPr>
          <w:sz w:val="32"/>
          <w:szCs w:val="32"/>
        </w:rPr>
        <w:t>tiếp tục đổi mới hệ thống tổ chức và quản lý, nâng cao chất lượng và hiệu quả hoạt động của các đơn vị sự nghiệp công lập để cụ thể hóa, thực hiện thắng lợi Nghị quyết Đại hội XII của Đảng, đưa chủ trương, Nghị quyết của Đảng vào cuộc sống.</w:t>
      </w:r>
    </w:p>
    <w:p w:rsidR="00BE56E0" w:rsidRPr="003B066B" w:rsidRDefault="00BE56E0" w:rsidP="000B5FB1">
      <w:pPr>
        <w:spacing w:before="120" w:line="340" w:lineRule="atLeast"/>
        <w:ind w:firstLine="720"/>
        <w:jc w:val="both"/>
        <w:rPr>
          <w:b/>
          <w:i/>
          <w:sz w:val="32"/>
          <w:szCs w:val="32"/>
          <w:lang w:val="nb-NO"/>
        </w:rPr>
      </w:pPr>
      <w:r w:rsidRPr="003B066B">
        <w:rPr>
          <w:b/>
          <w:i/>
          <w:sz w:val="32"/>
          <w:szCs w:val="32"/>
          <w:lang w:val="nl-NL"/>
        </w:rPr>
        <w:t xml:space="preserve">Như vậy, việc tiếp tục </w:t>
      </w:r>
      <w:r w:rsidRPr="003B066B">
        <w:rPr>
          <w:b/>
          <w:i/>
          <w:sz w:val="32"/>
          <w:szCs w:val="32"/>
          <w:lang w:val="nb-NO"/>
        </w:rPr>
        <w:t>đổi mới hệ thống tổ chức và quản lý, nâng cao chất lượng và hiệu quả hoạt động của các đơn vị sự nghiệp công lập là đòi hỏi tất yếu khách quan; là một trong những yêu cầu, nhiệm vụ cấp thiết hiện nay, góp phần thực hiện thắng lợi sự nghiệp đổi mới, đẩy mạnh công nghiệp hóa, hiện đại hóa đất nước.</w:t>
      </w:r>
    </w:p>
    <w:p w:rsidR="00BE56E0" w:rsidRPr="003B066B" w:rsidRDefault="00BE56E0" w:rsidP="005743E2">
      <w:pPr>
        <w:autoSpaceDE w:val="0"/>
        <w:autoSpaceDN w:val="0"/>
        <w:adjustRightInd w:val="0"/>
        <w:spacing w:after="120"/>
        <w:ind w:left="720"/>
        <w:rPr>
          <w:b/>
          <w:bCs/>
          <w:sz w:val="32"/>
          <w:szCs w:val="32"/>
        </w:rPr>
      </w:pPr>
      <w:r w:rsidRPr="003B066B">
        <w:rPr>
          <w:b/>
          <w:bCs/>
          <w:sz w:val="32"/>
          <w:szCs w:val="32"/>
        </w:rPr>
        <w:t xml:space="preserve">II. </w:t>
      </w:r>
      <w:r w:rsidRPr="003B066B">
        <w:rPr>
          <w:b/>
          <w:bCs/>
          <w:sz w:val="32"/>
          <w:szCs w:val="32"/>
          <w:lang w:val="vi-VN"/>
        </w:rPr>
        <w:t>T</w:t>
      </w:r>
      <w:r w:rsidRPr="003B066B">
        <w:rPr>
          <w:b/>
          <w:bCs/>
          <w:sz w:val="32"/>
          <w:szCs w:val="32"/>
        </w:rPr>
        <w:t>ình hình và nguyên nhân</w:t>
      </w:r>
      <w:r w:rsidRPr="003B066B">
        <w:rPr>
          <w:b/>
          <w:bCs/>
          <w:sz w:val="32"/>
          <w:szCs w:val="32"/>
          <w:lang w:val="vi-VN"/>
        </w:rPr>
        <w:t xml:space="preserve"> </w:t>
      </w:r>
    </w:p>
    <w:p w:rsidR="00BE56E0" w:rsidRPr="003B066B" w:rsidRDefault="00BE56E0" w:rsidP="00572858">
      <w:pPr>
        <w:spacing w:before="120" w:line="340" w:lineRule="atLeast"/>
        <w:ind w:firstLine="720"/>
        <w:jc w:val="both"/>
        <w:rPr>
          <w:b/>
          <w:sz w:val="32"/>
          <w:szCs w:val="32"/>
          <w:lang w:val="nb-NO"/>
        </w:rPr>
      </w:pPr>
      <w:r w:rsidRPr="003B066B">
        <w:rPr>
          <w:b/>
          <w:sz w:val="32"/>
          <w:szCs w:val="32"/>
          <w:lang w:val="nl-NL"/>
        </w:rPr>
        <w:t xml:space="preserve">1- Về </w:t>
      </w:r>
      <w:r w:rsidRPr="003B066B">
        <w:rPr>
          <w:b/>
          <w:sz w:val="32"/>
          <w:szCs w:val="32"/>
          <w:lang w:val="nb-NO"/>
        </w:rPr>
        <w:t>thực trạng cơ chế quản lý, cơ chế tài chính và hệ thống tổ chức các đơn vị sự nghiệp công lập.</w:t>
      </w:r>
    </w:p>
    <w:p w:rsidR="00BE56E0" w:rsidRPr="003B066B" w:rsidRDefault="00BE56E0" w:rsidP="00572858">
      <w:pPr>
        <w:spacing w:before="120" w:line="340" w:lineRule="atLeast"/>
        <w:ind w:firstLine="720"/>
        <w:jc w:val="both"/>
        <w:rPr>
          <w:b/>
          <w:sz w:val="32"/>
          <w:szCs w:val="32"/>
          <w:lang w:val="nb-NO"/>
        </w:rPr>
      </w:pPr>
      <w:r w:rsidRPr="003B066B">
        <w:rPr>
          <w:b/>
          <w:sz w:val="32"/>
          <w:szCs w:val="32"/>
          <w:lang w:val="nb-NO"/>
        </w:rPr>
        <w:t xml:space="preserve">1.1- Hệ thống tổ chức, nhân lực các đơn vị SNCL (chưa tính tổ chức và biên chế sự nghiệp trong </w:t>
      </w:r>
      <w:r w:rsidRPr="003B066B">
        <w:rPr>
          <w:b/>
          <w:sz w:val="32"/>
          <w:szCs w:val="32"/>
          <w:lang w:val="vi-VN"/>
        </w:rPr>
        <w:t>Q</w:t>
      </w:r>
      <w:r w:rsidRPr="003B066B">
        <w:rPr>
          <w:b/>
          <w:sz w:val="32"/>
          <w:szCs w:val="32"/>
          <w:lang w:val="nb-NO"/>
        </w:rPr>
        <w:t>uân đội</w:t>
      </w:r>
      <w:r w:rsidRPr="003B066B">
        <w:rPr>
          <w:b/>
          <w:sz w:val="32"/>
          <w:szCs w:val="32"/>
          <w:lang w:val="vi-VN"/>
        </w:rPr>
        <w:t>,</w:t>
      </w:r>
      <w:r w:rsidRPr="003B066B">
        <w:rPr>
          <w:b/>
          <w:sz w:val="32"/>
          <w:szCs w:val="32"/>
          <w:lang w:val="nb-NO"/>
        </w:rPr>
        <w:t xml:space="preserve"> </w:t>
      </w:r>
      <w:r w:rsidRPr="003B066B">
        <w:rPr>
          <w:b/>
          <w:sz w:val="32"/>
          <w:szCs w:val="32"/>
          <w:lang w:val="vi-VN"/>
        </w:rPr>
        <w:t>C</w:t>
      </w:r>
      <w:r w:rsidRPr="003B066B">
        <w:rPr>
          <w:b/>
          <w:sz w:val="32"/>
          <w:szCs w:val="32"/>
          <w:lang w:val="nb-NO"/>
        </w:rPr>
        <w:t>ông an và khu vực doanh nghiệp nhà nước)</w:t>
      </w:r>
    </w:p>
    <w:p w:rsidR="00BE56E0" w:rsidRPr="003B066B" w:rsidRDefault="00BE56E0" w:rsidP="007A76F9">
      <w:pPr>
        <w:tabs>
          <w:tab w:val="left" w:pos="900"/>
          <w:tab w:val="left" w:pos="960"/>
          <w:tab w:val="left" w:pos="990"/>
        </w:tabs>
        <w:spacing w:before="120" w:line="340" w:lineRule="atLeast"/>
        <w:ind w:firstLine="600"/>
        <w:jc w:val="both"/>
        <w:rPr>
          <w:sz w:val="32"/>
          <w:szCs w:val="32"/>
          <w:lang w:val="nl-NL"/>
        </w:rPr>
      </w:pPr>
      <w:r w:rsidRPr="003B066B">
        <w:rPr>
          <w:i/>
          <w:color w:val="000000"/>
          <w:sz w:val="32"/>
          <w:szCs w:val="32"/>
          <w:lang w:val="nl-NL"/>
        </w:rPr>
        <w:t xml:space="preserve">1.1.1- Nhận xét chung: </w:t>
      </w:r>
      <w:r w:rsidRPr="003B066B">
        <w:rPr>
          <w:sz w:val="32"/>
          <w:szCs w:val="32"/>
          <w:lang w:val="nl-NL"/>
        </w:rPr>
        <w:t xml:space="preserve">Số lượng đơn vị và nhân lực trong các đơn vị SNCL rất lớn: </w:t>
      </w:r>
    </w:p>
    <w:p w:rsidR="00BE56E0" w:rsidRPr="003B066B" w:rsidRDefault="00BE56E0" w:rsidP="007A76F9">
      <w:pPr>
        <w:tabs>
          <w:tab w:val="left" w:pos="900"/>
          <w:tab w:val="left" w:pos="960"/>
          <w:tab w:val="left" w:pos="990"/>
        </w:tabs>
        <w:spacing w:before="120" w:line="340" w:lineRule="atLeast"/>
        <w:ind w:firstLine="600"/>
        <w:jc w:val="both"/>
        <w:rPr>
          <w:sz w:val="32"/>
          <w:szCs w:val="32"/>
          <w:lang w:val="vi-VN"/>
        </w:rPr>
      </w:pPr>
      <w:r w:rsidRPr="003B066B">
        <w:rPr>
          <w:sz w:val="32"/>
          <w:szCs w:val="32"/>
          <w:lang w:val="nl-NL"/>
        </w:rPr>
        <w:t>Năm 2016 có 57.995 đơn vị, với 2.441.791 người</w:t>
      </w:r>
      <w:r w:rsidRPr="003B066B">
        <w:rPr>
          <w:sz w:val="32"/>
          <w:szCs w:val="32"/>
          <w:lang w:val="nb-NO"/>
        </w:rPr>
        <w:t xml:space="preserve"> (chưa tính tổ chức và biên chế sự nghiệp trong công an, quân đội và khu vực doanh nghiệp nhà nước)</w:t>
      </w:r>
      <w:r w:rsidRPr="003B066B">
        <w:rPr>
          <w:sz w:val="32"/>
          <w:szCs w:val="32"/>
          <w:lang w:val="nl-NL"/>
        </w:rPr>
        <w:t>.  Trong đó</w:t>
      </w:r>
      <w:r w:rsidRPr="003B066B">
        <w:rPr>
          <w:sz w:val="32"/>
          <w:szCs w:val="32"/>
          <w:lang w:val="vi-VN"/>
        </w:rPr>
        <w:t>:</w:t>
      </w:r>
      <w:r w:rsidRPr="003B066B">
        <w:rPr>
          <w:sz w:val="32"/>
          <w:szCs w:val="32"/>
        </w:rPr>
        <w:t xml:space="preserve"> (1) </w:t>
      </w:r>
      <w:r w:rsidRPr="003B066B">
        <w:rPr>
          <w:sz w:val="32"/>
          <w:szCs w:val="32"/>
          <w:lang w:val="nb-NO"/>
        </w:rPr>
        <w:t xml:space="preserve">Khối </w:t>
      </w:r>
      <w:r w:rsidRPr="003B066B">
        <w:rPr>
          <w:sz w:val="32"/>
          <w:szCs w:val="32"/>
          <w:lang w:val="sv-SE"/>
        </w:rPr>
        <w:t>các cơ quan Đảng, Đoàn thể quản lý</w:t>
      </w:r>
      <w:r w:rsidRPr="003B066B">
        <w:rPr>
          <w:sz w:val="32"/>
          <w:szCs w:val="32"/>
          <w:lang w:val="vi-VN"/>
        </w:rPr>
        <w:t xml:space="preserve"> có 811 đơn vị, với</w:t>
      </w:r>
      <w:r w:rsidRPr="003B066B">
        <w:rPr>
          <w:sz w:val="32"/>
          <w:szCs w:val="32"/>
          <w:lang w:val="sv-SE"/>
        </w:rPr>
        <w:t xml:space="preserve"> </w:t>
      </w:r>
      <w:r w:rsidRPr="003B066B">
        <w:rPr>
          <w:sz w:val="32"/>
          <w:szCs w:val="32"/>
          <w:lang w:val="nb-NO"/>
        </w:rPr>
        <w:t xml:space="preserve">15.529 người; (2) Khối </w:t>
      </w:r>
      <w:r w:rsidRPr="003B066B">
        <w:rPr>
          <w:sz w:val="32"/>
          <w:szCs w:val="32"/>
          <w:lang w:val="nl-NL"/>
        </w:rPr>
        <w:t>Quốc hội, Toà án nhân dân, Viện kiểm sát nhân dân và Kiểm toán Nhà nước</w:t>
      </w:r>
      <w:r w:rsidRPr="003B066B">
        <w:rPr>
          <w:sz w:val="32"/>
          <w:szCs w:val="32"/>
          <w:lang w:val="vi-VN"/>
        </w:rPr>
        <w:t xml:space="preserve"> </w:t>
      </w:r>
      <w:r w:rsidRPr="003B066B">
        <w:rPr>
          <w:sz w:val="32"/>
          <w:szCs w:val="32"/>
        </w:rPr>
        <w:t xml:space="preserve">quản lý </w:t>
      </w:r>
      <w:r w:rsidRPr="003B066B">
        <w:rPr>
          <w:sz w:val="32"/>
          <w:szCs w:val="32"/>
          <w:lang w:val="vi-VN"/>
        </w:rPr>
        <w:t>có 14 đơn vị, với</w:t>
      </w:r>
      <w:r w:rsidRPr="003B066B">
        <w:rPr>
          <w:sz w:val="32"/>
          <w:szCs w:val="32"/>
          <w:lang w:val="nl-NL"/>
        </w:rPr>
        <w:t xml:space="preserve"> 597 người; (3) </w:t>
      </w:r>
      <w:r w:rsidRPr="003B066B">
        <w:rPr>
          <w:sz w:val="32"/>
          <w:szCs w:val="32"/>
          <w:lang w:val="vi-VN"/>
        </w:rPr>
        <w:t>Khối</w:t>
      </w:r>
      <w:r w:rsidRPr="003B066B">
        <w:rPr>
          <w:sz w:val="32"/>
          <w:szCs w:val="32"/>
          <w:lang w:val="nl-NL"/>
        </w:rPr>
        <w:t xml:space="preserve"> Chính phủ quản lý </w:t>
      </w:r>
      <w:r w:rsidRPr="003B066B">
        <w:rPr>
          <w:sz w:val="32"/>
          <w:szCs w:val="32"/>
        </w:rPr>
        <w:t>có</w:t>
      </w:r>
      <w:r w:rsidRPr="003B066B">
        <w:rPr>
          <w:sz w:val="32"/>
          <w:szCs w:val="32"/>
          <w:lang w:val="vi-VN"/>
        </w:rPr>
        <w:t xml:space="preserve"> 57.170 đơn vị, với </w:t>
      </w:r>
      <w:r w:rsidRPr="003B066B">
        <w:rPr>
          <w:sz w:val="32"/>
          <w:szCs w:val="32"/>
        </w:rPr>
        <w:t xml:space="preserve">2.425.665 </w:t>
      </w:r>
      <w:r w:rsidRPr="003B066B">
        <w:rPr>
          <w:sz w:val="32"/>
          <w:szCs w:val="32"/>
          <w:lang w:val="nl-NL"/>
        </w:rPr>
        <w:t>người</w:t>
      </w:r>
      <w:r w:rsidRPr="003B066B">
        <w:rPr>
          <w:sz w:val="32"/>
          <w:szCs w:val="32"/>
          <w:lang w:val="vi-VN"/>
        </w:rPr>
        <w:t>.</w:t>
      </w:r>
      <w:r w:rsidRPr="003B066B">
        <w:rPr>
          <w:rStyle w:val="FootnoteReference"/>
          <w:sz w:val="32"/>
          <w:szCs w:val="32"/>
          <w:lang w:val="vi-VN"/>
        </w:rPr>
        <w:footnoteReference w:id="3"/>
      </w:r>
    </w:p>
    <w:p w:rsidR="00BE56E0" w:rsidRPr="003B066B" w:rsidRDefault="00BE56E0" w:rsidP="000B5FB1">
      <w:pPr>
        <w:tabs>
          <w:tab w:val="left" w:pos="900"/>
          <w:tab w:val="left" w:pos="960"/>
          <w:tab w:val="left" w:pos="990"/>
        </w:tabs>
        <w:spacing w:before="120" w:line="340" w:lineRule="atLeast"/>
        <w:ind w:firstLine="567"/>
        <w:jc w:val="both"/>
        <w:rPr>
          <w:sz w:val="32"/>
          <w:szCs w:val="32"/>
        </w:rPr>
      </w:pPr>
      <w:r w:rsidRPr="003B066B">
        <w:rPr>
          <w:sz w:val="32"/>
          <w:szCs w:val="32"/>
          <w:lang w:val="nl-NL"/>
        </w:rPr>
        <w:t>Trong số các đơn vị SNCL thì chiếm tỷ lệ lớn nhất là các đơn vị sự nghiệp giáo dục - đào tạo</w:t>
      </w:r>
      <w:r w:rsidRPr="003B066B">
        <w:rPr>
          <w:sz w:val="32"/>
          <w:szCs w:val="32"/>
          <w:lang w:val="vi-VN"/>
        </w:rPr>
        <w:t xml:space="preserve"> và</w:t>
      </w:r>
      <w:r w:rsidRPr="003B066B">
        <w:rPr>
          <w:sz w:val="32"/>
          <w:szCs w:val="32"/>
          <w:lang w:val="nl-NL"/>
        </w:rPr>
        <w:t xml:space="preserve"> các đơn vị sự nghiệp y tế  (sự nghiệp giáo dục - </w:t>
      </w:r>
      <w:r w:rsidRPr="003B066B">
        <w:rPr>
          <w:sz w:val="32"/>
          <w:szCs w:val="32"/>
          <w:lang w:val="nl-NL"/>
        </w:rPr>
        <w:lastRenderedPageBreak/>
        <w:t>đào tạo có 41.801 đơn vị (chiếm 72,08%), với 1.527.049 người (chiếm 62,54%); sự nghiệp y tế có 6.160 đơn vị (chiếm 10,62%), với 402.553 người (chiếm 16,49%)</w:t>
      </w:r>
      <w:r w:rsidRPr="003B066B">
        <w:rPr>
          <w:sz w:val="32"/>
          <w:szCs w:val="32"/>
        </w:rPr>
        <w:t>)</w:t>
      </w:r>
      <w:r w:rsidRPr="003B066B">
        <w:rPr>
          <w:sz w:val="32"/>
          <w:szCs w:val="32"/>
          <w:lang w:val="vi-VN"/>
        </w:rPr>
        <w:t>.</w:t>
      </w:r>
    </w:p>
    <w:p w:rsidR="00BE56E0" w:rsidRPr="003B066B" w:rsidRDefault="00BE56E0" w:rsidP="000B5FB1">
      <w:pPr>
        <w:tabs>
          <w:tab w:val="left" w:pos="900"/>
          <w:tab w:val="left" w:pos="960"/>
          <w:tab w:val="left" w:pos="990"/>
        </w:tabs>
        <w:spacing w:before="120" w:line="340" w:lineRule="atLeast"/>
        <w:ind w:firstLine="567"/>
        <w:jc w:val="both"/>
        <w:rPr>
          <w:b/>
          <w:color w:val="FF0000"/>
          <w:sz w:val="32"/>
          <w:szCs w:val="32"/>
        </w:rPr>
      </w:pPr>
      <w:r w:rsidRPr="003B066B">
        <w:rPr>
          <w:b/>
          <w:color w:val="FF0000"/>
          <w:sz w:val="32"/>
          <w:szCs w:val="32"/>
        </w:rPr>
        <w:t>Thiệu Hóa: 84 Trường MN, TH,THCS+ 4 THPT với gần 2000 người</w:t>
      </w:r>
    </w:p>
    <w:p w:rsidR="00BE56E0" w:rsidRPr="003B066B" w:rsidRDefault="00BE56E0" w:rsidP="000B5FB1">
      <w:pPr>
        <w:tabs>
          <w:tab w:val="left" w:pos="900"/>
          <w:tab w:val="left" w:pos="960"/>
          <w:tab w:val="left" w:pos="990"/>
        </w:tabs>
        <w:spacing w:before="120" w:line="340" w:lineRule="atLeast"/>
        <w:ind w:firstLine="567"/>
        <w:jc w:val="both"/>
        <w:rPr>
          <w:sz w:val="32"/>
          <w:szCs w:val="32"/>
        </w:rPr>
      </w:pPr>
      <w:r w:rsidRPr="003B066B">
        <w:rPr>
          <w:sz w:val="32"/>
          <w:szCs w:val="32"/>
          <w:lang w:val="nl-NL"/>
        </w:rPr>
        <w:t>Số lượng các đơn vị SNCL tăng ít nhưng số nhân lực thì tăng khá nhiều (trong khối các đơn vị thuộc Chính phủ quản lý, năm 2016 so với năm 2011 thì số đơn vị tăng 0,5%, nhưng số người tăng 10,91%)</w:t>
      </w:r>
      <w:r w:rsidRPr="003B066B">
        <w:rPr>
          <w:sz w:val="32"/>
          <w:szCs w:val="32"/>
          <w:lang w:val="vi-VN"/>
        </w:rPr>
        <w:t>.</w:t>
      </w:r>
    </w:p>
    <w:p w:rsidR="00BE56E0" w:rsidRPr="003B066B" w:rsidRDefault="00BE56E0" w:rsidP="000B5FB1">
      <w:pPr>
        <w:tabs>
          <w:tab w:val="left" w:pos="900"/>
          <w:tab w:val="left" w:pos="960"/>
          <w:tab w:val="left" w:pos="990"/>
        </w:tabs>
        <w:spacing w:before="120" w:line="340" w:lineRule="atLeast"/>
        <w:ind w:firstLine="567"/>
        <w:jc w:val="both"/>
        <w:rPr>
          <w:sz w:val="32"/>
          <w:szCs w:val="32"/>
        </w:rPr>
      </w:pPr>
      <w:r w:rsidRPr="003B066B">
        <w:rPr>
          <w:sz w:val="32"/>
          <w:szCs w:val="32"/>
        </w:rPr>
        <w:t>Số lượng các đơn vị và nhân lực trong đơn vị SNCL chủ yếu thuộc khối Chính phủ quản lý (57.170 đơn vị, chiếm 98,58%, với 2.425.665 người, chiếm 99,34%) và chủ yếu ở các địa phương (56.789 đơn vị, chiếm 97,92%, với 2.167.781 người, chiếm 88,78%).</w:t>
      </w:r>
    </w:p>
    <w:p w:rsidR="00BE56E0" w:rsidRPr="003B066B" w:rsidRDefault="00BE56E0" w:rsidP="000B5FB1">
      <w:pPr>
        <w:tabs>
          <w:tab w:val="left" w:pos="960"/>
        </w:tabs>
        <w:spacing w:before="120" w:line="340" w:lineRule="atLeast"/>
        <w:ind w:firstLine="567"/>
        <w:jc w:val="both"/>
        <w:rPr>
          <w:i/>
          <w:sz w:val="32"/>
          <w:szCs w:val="32"/>
          <w:lang w:val="nb-NO"/>
        </w:rPr>
      </w:pPr>
      <w:r w:rsidRPr="003B066B">
        <w:rPr>
          <w:i/>
          <w:sz w:val="32"/>
          <w:szCs w:val="32"/>
          <w:lang w:val="nb-NO"/>
        </w:rPr>
        <w:t>1.1.2- Về hệ thống tổ chức</w:t>
      </w:r>
    </w:p>
    <w:p w:rsidR="00BE56E0" w:rsidRPr="003B066B" w:rsidRDefault="00BE56E0" w:rsidP="000B5FB1">
      <w:pPr>
        <w:tabs>
          <w:tab w:val="left" w:pos="900"/>
          <w:tab w:val="left" w:pos="960"/>
          <w:tab w:val="left" w:pos="990"/>
        </w:tabs>
        <w:spacing w:before="120" w:line="340" w:lineRule="atLeast"/>
        <w:ind w:firstLine="567"/>
        <w:jc w:val="both"/>
        <w:rPr>
          <w:i/>
          <w:sz w:val="32"/>
          <w:szCs w:val="32"/>
          <w:lang w:val="nb-NO"/>
        </w:rPr>
      </w:pPr>
      <w:r w:rsidRPr="003B066B">
        <w:rPr>
          <w:i/>
          <w:sz w:val="32"/>
          <w:szCs w:val="32"/>
          <w:lang w:val="nb-NO"/>
        </w:rPr>
        <w:t xml:space="preserve">a) Tổng số đơn vị SNCL của cả hệ thống chính trị năm 2016 là: 57.995 đơn vị, trong đó:  </w:t>
      </w:r>
    </w:p>
    <w:p w:rsidR="00BE56E0" w:rsidRPr="003B066B" w:rsidRDefault="00BE56E0" w:rsidP="000B5FB1">
      <w:pPr>
        <w:tabs>
          <w:tab w:val="left" w:pos="900"/>
          <w:tab w:val="left" w:pos="960"/>
          <w:tab w:val="left" w:pos="990"/>
        </w:tabs>
        <w:spacing w:before="120" w:line="340" w:lineRule="atLeast"/>
        <w:ind w:firstLine="567"/>
        <w:jc w:val="both"/>
        <w:rPr>
          <w:sz w:val="32"/>
          <w:szCs w:val="32"/>
          <w:lang w:val="nb-NO"/>
        </w:rPr>
      </w:pPr>
      <w:r w:rsidRPr="003B066B">
        <w:rPr>
          <w:sz w:val="32"/>
          <w:szCs w:val="32"/>
          <w:lang w:val="nb-NO"/>
        </w:rPr>
        <w:t>- Ở Trung ương: 1.206 đơn vị;</w:t>
      </w:r>
    </w:p>
    <w:p w:rsidR="00BE56E0" w:rsidRPr="003B066B" w:rsidRDefault="00BE56E0" w:rsidP="000B5FB1">
      <w:pPr>
        <w:tabs>
          <w:tab w:val="left" w:pos="900"/>
          <w:tab w:val="left" w:pos="960"/>
          <w:tab w:val="left" w:pos="990"/>
        </w:tabs>
        <w:spacing w:before="120" w:line="340" w:lineRule="atLeast"/>
        <w:ind w:firstLine="567"/>
        <w:jc w:val="both"/>
        <w:rPr>
          <w:sz w:val="32"/>
          <w:szCs w:val="32"/>
          <w:lang w:val="nb-NO"/>
        </w:rPr>
      </w:pPr>
      <w:r w:rsidRPr="003B066B">
        <w:rPr>
          <w:sz w:val="32"/>
          <w:szCs w:val="32"/>
          <w:lang w:val="nb-NO"/>
        </w:rPr>
        <w:t>- Ở địa phương: 56.789 đơn vị.</w:t>
      </w:r>
    </w:p>
    <w:p w:rsidR="00BE56E0" w:rsidRPr="003B066B" w:rsidRDefault="00BE56E0" w:rsidP="000B5FB1">
      <w:pPr>
        <w:spacing w:before="120" w:line="340" w:lineRule="atLeast"/>
        <w:ind w:right="-40" w:firstLine="567"/>
        <w:jc w:val="both"/>
        <w:rPr>
          <w:sz w:val="32"/>
          <w:szCs w:val="32"/>
          <w:lang w:val="nb-NO"/>
        </w:rPr>
      </w:pPr>
      <w:r w:rsidRPr="003B066B">
        <w:rPr>
          <w:i/>
          <w:sz w:val="32"/>
          <w:szCs w:val="32"/>
          <w:lang w:val="nb-NO"/>
        </w:rPr>
        <w:t>b) Khối các cơ quan Đảng, Đoàn thể từ Trung ương đến địa phương quản lý năm 2016 là</w:t>
      </w:r>
      <w:r w:rsidRPr="003B066B">
        <w:rPr>
          <w:sz w:val="32"/>
          <w:szCs w:val="32"/>
          <w:lang w:val="nb-NO"/>
        </w:rPr>
        <w:t>: 811 đơn vị, bằng 1,40% so với tổng số đơn vị (phụ lục 7.8). Trong đó:</w:t>
      </w:r>
      <w:r w:rsidRPr="003B066B">
        <w:rPr>
          <w:sz w:val="32"/>
          <w:szCs w:val="32"/>
          <w:lang w:val="nl-NL"/>
        </w:rPr>
        <w:t xml:space="preserve"> Ở Trung ương: 86 đơn vị, ở địa phương: 725 đơn vị; chia theo lĩnh vực:</w:t>
      </w:r>
    </w:p>
    <w:p w:rsidR="00BE56E0" w:rsidRPr="003B066B" w:rsidRDefault="00BE56E0" w:rsidP="000B5FB1">
      <w:pPr>
        <w:spacing w:before="120" w:line="340" w:lineRule="atLeast"/>
        <w:ind w:right="-40" w:firstLine="567"/>
        <w:jc w:val="both"/>
        <w:rPr>
          <w:sz w:val="32"/>
          <w:szCs w:val="32"/>
          <w:lang w:val="nl-NL"/>
        </w:rPr>
      </w:pPr>
      <w:r w:rsidRPr="003B066B">
        <w:rPr>
          <w:i/>
          <w:sz w:val="32"/>
          <w:szCs w:val="32"/>
          <w:lang w:val="nl-NL"/>
        </w:rPr>
        <w:t>c) Khối Quốc hội, Toà án nhân dân, Viện kiểm sát nhân và Kiểm toán Nhà nước quản lý năm 2016 là:</w:t>
      </w:r>
      <w:r w:rsidRPr="003B066B">
        <w:rPr>
          <w:sz w:val="32"/>
          <w:szCs w:val="32"/>
          <w:lang w:val="nl-NL"/>
        </w:rPr>
        <w:t xml:space="preserve"> 14 đơn vị, </w:t>
      </w:r>
      <w:r w:rsidRPr="003B066B">
        <w:rPr>
          <w:sz w:val="32"/>
          <w:szCs w:val="32"/>
          <w:lang w:val="nb-NO"/>
        </w:rPr>
        <w:t>bằng 0,02% so với tổng số đơn vị</w:t>
      </w:r>
      <w:r w:rsidRPr="003B066B">
        <w:rPr>
          <w:sz w:val="32"/>
          <w:szCs w:val="32"/>
          <w:lang w:val="nl-NL"/>
        </w:rPr>
        <w:t>. Trong đó, Quốc hội: 4 đơn vị, khối Tòa án nhân dân: 3 đơn vị, Viện Kiểm sát nhân dân: 4 đơn vị; Kiểm toán Nhà  nước: 3 đơn vị; chia ra theo lĩnh vực:</w:t>
      </w:r>
    </w:p>
    <w:p w:rsidR="00BE56E0" w:rsidRPr="003B066B" w:rsidRDefault="00BE56E0" w:rsidP="000B5FB1">
      <w:pPr>
        <w:tabs>
          <w:tab w:val="left" w:pos="900"/>
          <w:tab w:val="left" w:pos="960"/>
          <w:tab w:val="left" w:pos="990"/>
        </w:tabs>
        <w:spacing w:before="120" w:line="340" w:lineRule="atLeast"/>
        <w:ind w:firstLine="567"/>
        <w:jc w:val="both"/>
        <w:rPr>
          <w:sz w:val="32"/>
          <w:szCs w:val="32"/>
          <w:lang w:val="nl-NL"/>
        </w:rPr>
      </w:pPr>
      <w:r w:rsidRPr="003B066B">
        <w:rPr>
          <w:i/>
          <w:sz w:val="32"/>
          <w:szCs w:val="32"/>
          <w:lang w:val="nl-NL"/>
        </w:rPr>
        <w:t>d</w:t>
      </w:r>
      <w:r w:rsidRPr="003B066B">
        <w:rPr>
          <w:i/>
          <w:sz w:val="32"/>
          <w:szCs w:val="32"/>
          <w:lang w:val="nb-NO"/>
        </w:rPr>
        <w:t>) Khối Chính phủ quản lý năm 2016</w:t>
      </w:r>
      <w:r w:rsidRPr="003B066B">
        <w:rPr>
          <w:sz w:val="32"/>
          <w:szCs w:val="32"/>
          <w:lang w:val="nb-NO"/>
        </w:rPr>
        <w:t xml:space="preserve"> là: 57.170 đơn vị (bằng 98,58% so với tổng số đơn vị), so với năm 2011</w:t>
      </w:r>
      <w:r w:rsidRPr="003B066B">
        <w:rPr>
          <w:rStyle w:val="FootnoteReference"/>
          <w:sz w:val="32"/>
          <w:szCs w:val="32"/>
          <w:lang w:val="nb-NO"/>
        </w:rPr>
        <w:footnoteReference w:id="4"/>
      </w:r>
      <w:r w:rsidRPr="003B066B">
        <w:rPr>
          <w:sz w:val="32"/>
          <w:szCs w:val="32"/>
          <w:lang w:val="nb-NO"/>
        </w:rPr>
        <w:t xml:space="preserve"> </w:t>
      </w:r>
      <w:r w:rsidRPr="003B066B">
        <w:rPr>
          <w:sz w:val="32"/>
          <w:szCs w:val="32"/>
          <w:lang w:val="nl-NL"/>
        </w:rPr>
        <w:t xml:space="preserve">tăng 282 đơn vị (0,50%). Trong đó, Trung ương: 1.106 đơn vị, tăng 58 đơn vị (5,53%); địa phương: 56.064 đơn vị, tăng 224 đơn vị (0,4%); </w:t>
      </w:r>
    </w:p>
    <w:p w:rsidR="00BE56E0" w:rsidRPr="003B066B" w:rsidRDefault="00BE56E0" w:rsidP="000B5FB1">
      <w:pPr>
        <w:spacing w:before="120" w:line="340" w:lineRule="atLeast"/>
        <w:ind w:right="-39" w:firstLine="567"/>
        <w:jc w:val="both"/>
        <w:rPr>
          <w:i/>
          <w:sz w:val="32"/>
          <w:szCs w:val="32"/>
          <w:lang w:val="nb-NO"/>
        </w:rPr>
      </w:pPr>
      <w:r w:rsidRPr="003B066B">
        <w:rPr>
          <w:i/>
          <w:sz w:val="32"/>
          <w:szCs w:val="32"/>
          <w:lang w:val="nb-NO"/>
        </w:rPr>
        <w:t xml:space="preserve">1.3- Tổng hợp số liệu về nhân lực </w:t>
      </w:r>
    </w:p>
    <w:p w:rsidR="00BE56E0" w:rsidRPr="003B066B" w:rsidRDefault="00BE56E0" w:rsidP="000B5FB1">
      <w:pPr>
        <w:spacing w:before="120" w:line="340" w:lineRule="atLeast"/>
        <w:ind w:right="-39" w:firstLine="567"/>
        <w:jc w:val="both"/>
        <w:rPr>
          <w:sz w:val="32"/>
          <w:szCs w:val="32"/>
          <w:lang w:val="nb-NO"/>
        </w:rPr>
      </w:pPr>
      <w:r w:rsidRPr="003B066B">
        <w:rPr>
          <w:i/>
          <w:sz w:val="32"/>
          <w:szCs w:val="32"/>
          <w:lang w:val="nb-NO"/>
        </w:rPr>
        <w:t>a) Tổng số biên chế đơn vị SNCL của cả hệ thống chính trị năm 2016 là</w:t>
      </w:r>
      <w:r w:rsidRPr="003B066B">
        <w:rPr>
          <w:sz w:val="32"/>
          <w:szCs w:val="32"/>
          <w:lang w:val="nb-NO"/>
        </w:rPr>
        <w:t xml:space="preserve">:  2.441.791 người; trong đó:   </w:t>
      </w:r>
    </w:p>
    <w:p w:rsidR="00BE56E0" w:rsidRPr="003B066B" w:rsidRDefault="00BE56E0" w:rsidP="000B5FB1">
      <w:pPr>
        <w:tabs>
          <w:tab w:val="left" w:pos="900"/>
          <w:tab w:val="left" w:pos="960"/>
          <w:tab w:val="left" w:pos="990"/>
        </w:tabs>
        <w:spacing w:before="120" w:line="340" w:lineRule="atLeast"/>
        <w:ind w:firstLine="567"/>
        <w:jc w:val="both"/>
        <w:rPr>
          <w:sz w:val="32"/>
          <w:szCs w:val="32"/>
          <w:lang w:val="nb-NO"/>
        </w:rPr>
      </w:pPr>
      <w:r w:rsidRPr="003B066B">
        <w:rPr>
          <w:sz w:val="32"/>
          <w:szCs w:val="32"/>
          <w:lang w:val="nb-NO"/>
        </w:rPr>
        <w:t>- Ở Trung ương: 274.010 người.</w:t>
      </w:r>
    </w:p>
    <w:p w:rsidR="00BE56E0" w:rsidRPr="003B066B" w:rsidRDefault="00BE56E0" w:rsidP="000B5FB1">
      <w:pPr>
        <w:tabs>
          <w:tab w:val="left" w:pos="900"/>
          <w:tab w:val="left" w:pos="960"/>
          <w:tab w:val="left" w:pos="990"/>
        </w:tabs>
        <w:spacing w:before="120" w:line="340" w:lineRule="atLeast"/>
        <w:ind w:firstLine="567"/>
        <w:jc w:val="both"/>
        <w:rPr>
          <w:sz w:val="32"/>
          <w:szCs w:val="32"/>
          <w:lang w:val="nb-NO"/>
        </w:rPr>
      </w:pPr>
      <w:r w:rsidRPr="003B066B">
        <w:rPr>
          <w:sz w:val="32"/>
          <w:szCs w:val="32"/>
          <w:lang w:val="nb-NO"/>
        </w:rPr>
        <w:lastRenderedPageBreak/>
        <w:t>- Ở địa phương: 2.167.781 người.</w:t>
      </w:r>
    </w:p>
    <w:p w:rsidR="00BE56E0" w:rsidRPr="003B066B" w:rsidRDefault="00BE56E0" w:rsidP="000B5FB1">
      <w:pPr>
        <w:spacing w:before="120" w:line="340" w:lineRule="atLeast"/>
        <w:ind w:firstLine="567"/>
        <w:jc w:val="both"/>
        <w:rPr>
          <w:sz w:val="32"/>
          <w:szCs w:val="32"/>
          <w:lang w:val="nb-NO"/>
        </w:rPr>
      </w:pPr>
      <w:r w:rsidRPr="003B066B">
        <w:rPr>
          <w:i/>
          <w:sz w:val="32"/>
          <w:szCs w:val="32"/>
          <w:lang w:val="nb-NO"/>
        </w:rPr>
        <w:t xml:space="preserve">b) Khối </w:t>
      </w:r>
      <w:r w:rsidRPr="003B066B">
        <w:rPr>
          <w:i/>
          <w:sz w:val="32"/>
          <w:szCs w:val="32"/>
          <w:lang w:val="sv-SE"/>
        </w:rPr>
        <w:t xml:space="preserve">các cơ quan Đảng, Đoàn thể từ Trung ương đến địa phương </w:t>
      </w:r>
      <w:r w:rsidRPr="003B066B">
        <w:rPr>
          <w:i/>
          <w:sz w:val="32"/>
          <w:szCs w:val="32"/>
          <w:lang w:val="nb-NO"/>
        </w:rPr>
        <w:t>quản lý năm 2016 là</w:t>
      </w:r>
      <w:r w:rsidRPr="003B066B">
        <w:rPr>
          <w:sz w:val="32"/>
          <w:szCs w:val="32"/>
          <w:lang w:val="nb-NO"/>
        </w:rPr>
        <w:t>: 15.529 người (Trung ương: 4.744 người; địa phương: 10.785 người); trong đó:</w:t>
      </w:r>
    </w:p>
    <w:p w:rsidR="00BE56E0" w:rsidRPr="003B066B" w:rsidRDefault="00BE56E0" w:rsidP="000B5FB1">
      <w:pPr>
        <w:spacing w:before="120" w:line="340" w:lineRule="atLeast"/>
        <w:ind w:right="-39" w:firstLine="567"/>
        <w:jc w:val="both"/>
        <w:rPr>
          <w:sz w:val="32"/>
          <w:szCs w:val="32"/>
          <w:lang w:val="nb-NO"/>
        </w:rPr>
      </w:pPr>
      <w:r w:rsidRPr="003B066B">
        <w:rPr>
          <w:i/>
          <w:sz w:val="32"/>
          <w:szCs w:val="32"/>
          <w:lang w:val="sv-SE"/>
        </w:rPr>
        <w:t>c</w:t>
      </w:r>
      <w:r w:rsidRPr="003B066B">
        <w:rPr>
          <w:i/>
          <w:sz w:val="32"/>
          <w:szCs w:val="32"/>
          <w:lang w:val="nb-NO"/>
        </w:rPr>
        <w:t xml:space="preserve">) Khối </w:t>
      </w:r>
      <w:r w:rsidRPr="003B066B">
        <w:rPr>
          <w:i/>
          <w:sz w:val="32"/>
          <w:szCs w:val="32"/>
          <w:lang w:val="nl-NL"/>
        </w:rPr>
        <w:t>Quốc hội, Toà án nhân dân, Viện Kiểm sát nhân dân và Kiểm toán Nhà nước</w:t>
      </w:r>
      <w:r w:rsidRPr="003B066B">
        <w:rPr>
          <w:i/>
          <w:sz w:val="32"/>
          <w:szCs w:val="32"/>
          <w:lang w:val="nb-NO"/>
        </w:rPr>
        <w:t xml:space="preserve"> quản lý năm 2016 là</w:t>
      </w:r>
      <w:r w:rsidRPr="003B066B">
        <w:rPr>
          <w:sz w:val="32"/>
          <w:szCs w:val="32"/>
          <w:lang w:val="nb-NO"/>
        </w:rPr>
        <w:t>:</w:t>
      </w:r>
      <w:r w:rsidRPr="003B066B">
        <w:rPr>
          <w:sz w:val="32"/>
          <w:szCs w:val="32"/>
          <w:lang w:val="nl-NL"/>
        </w:rPr>
        <w:t xml:space="preserve"> 597 người; c</w:t>
      </w:r>
      <w:r w:rsidRPr="003B066B">
        <w:rPr>
          <w:sz w:val="32"/>
          <w:szCs w:val="32"/>
          <w:lang w:val="nb-NO"/>
        </w:rPr>
        <w:t>hia theo lĩnh vực:</w:t>
      </w:r>
    </w:p>
    <w:p w:rsidR="00BE56E0" w:rsidRPr="003B066B" w:rsidRDefault="00BE56E0" w:rsidP="000B5FB1">
      <w:pPr>
        <w:spacing w:before="120" w:line="340" w:lineRule="atLeast"/>
        <w:ind w:right="-39" w:firstLine="567"/>
        <w:jc w:val="both"/>
        <w:rPr>
          <w:sz w:val="32"/>
          <w:szCs w:val="32"/>
          <w:lang w:val="sv-SE"/>
        </w:rPr>
      </w:pPr>
      <w:r w:rsidRPr="003B066B">
        <w:rPr>
          <w:i/>
          <w:sz w:val="32"/>
          <w:szCs w:val="32"/>
          <w:lang w:val="nb-NO"/>
        </w:rPr>
        <w:t>d) Tổng số người trong đơn vị SNCL thuộc Chính phủ quản lý năm 2016 là</w:t>
      </w:r>
      <w:r w:rsidRPr="003B066B">
        <w:rPr>
          <w:sz w:val="32"/>
          <w:szCs w:val="32"/>
          <w:lang w:val="nb-NO"/>
        </w:rPr>
        <w:t xml:space="preserve">: </w:t>
      </w:r>
      <w:r w:rsidRPr="003B066B">
        <w:rPr>
          <w:sz w:val="32"/>
          <w:szCs w:val="32"/>
          <w:lang w:val="sv-SE"/>
        </w:rPr>
        <w:t>2.425.665 người (</w:t>
      </w:r>
      <w:r w:rsidRPr="003B066B">
        <w:rPr>
          <w:sz w:val="32"/>
          <w:szCs w:val="32"/>
          <w:lang w:val="nb-NO"/>
        </w:rPr>
        <w:t>các phụ lục 8, 8.1, 8.2 và 8.3)</w:t>
      </w:r>
      <w:r w:rsidRPr="003B066B">
        <w:rPr>
          <w:sz w:val="32"/>
          <w:szCs w:val="32"/>
          <w:lang w:val="sv-SE"/>
        </w:rPr>
        <w:t>, so với năm 2011</w:t>
      </w:r>
      <w:r w:rsidRPr="003B066B">
        <w:rPr>
          <w:rStyle w:val="FootnoteReference"/>
          <w:sz w:val="32"/>
          <w:szCs w:val="32"/>
          <w:lang w:val="sv-SE"/>
        </w:rPr>
        <w:footnoteReference w:id="5"/>
      </w:r>
      <w:r w:rsidRPr="003B066B">
        <w:rPr>
          <w:sz w:val="32"/>
          <w:szCs w:val="32"/>
          <w:lang w:val="sv-SE"/>
        </w:rPr>
        <w:t xml:space="preserve"> tăng 217.639 người, chiếm tỷ lệ 10,91% (số tăng so với năm 2011 không tính tăng số người đơn vị tự quyết định ngoài chỉ tiêu biên chế), trong đó:</w:t>
      </w:r>
    </w:p>
    <w:p w:rsidR="00BE56E0" w:rsidRPr="003B066B" w:rsidRDefault="00BE56E0" w:rsidP="000B5FB1">
      <w:pPr>
        <w:pStyle w:val="Bodytext1"/>
        <w:widowControl/>
        <w:shd w:val="clear" w:color="auto" w:fill="auto"/>
        <w:tabs>
          <w:tab w:val="left" w:pos="840"/>
        </w:tabs>
        <w:spacing w:before="120" w:after="0" w:line="340" w:lineRule="atLeast"/>
        <w:ind w:firstLine="567"/>
        <w:jc w:val="both"/>
        <w:rPr>
          <w:rStyle w:val="Bodytext"/>
          <w:rFonts w:eastAsia="Calibri"/>
          <w:b/>
          <w:sz w:val="32"/>
          <w:szCs w:val="32"/>
        </w:rPr>
      </w:pPr>
      <w:r w:rsidRPr="003B066B">
        <w:rPr>
          <w:rStyle w:val="Bodytext"/>
          <w:rFonts w:eastAsia="Calibri"/>
          <w:b/>
          <w:bCs/>
          <w:sz w:val="32"/>
          <w:szCs w:val="32"/>
          <w:lang w:val="sv-SE"/>
        </w:rPr>
        <w:t xml:space="preserve">1.2- </w:t>
      </w:r>
      <w:r w:rsidRPr="003B066B">
        <w:rPr>
          <w:rStyle w:val="Bodytext"/>
          <w:rFonts w:eastAsia="Calibri"/>
          <w:b/>
          <w:bCs/>
          <w:sz w:val="32"/>
          <w:szCs w:val="32"/>
        </w:rPr>
        <w:t>Thực trạng</w:t>
      </w:r>
      <w:r w:rsidRPr="003B066B">
        <w:rPr>
          <w:rStyle w:val="Bodytext"/>
          <w:rFonts w:eastAsia="Calibri"/>
          <w:b/>
          <w:bCs/>
          <w:sz w:val="32"/>
          <w:szCs w:val="32"/>
          <w:lang w:val="sv-SE"/>
        </w:rPr>
        <w:t xml:space="preserve"> thực hiện cơ chế tự chủ tài chính</w:t>
      </w:r>
    </w:p>
    <w:p w:rsidR="00BE56E0" w:rsidRPr="003B066B" w:rsidRDefault="00BE56E0" w:rsidP="000B5FB1">
      <w:pPr>
        <w:pStyle w:val="Bodytext1"/>
        <w:widowControl/>
        <w:shd w:val="clear" w:color="auto" w:fill="auto"/>
        <w:tabs>
          <w:tab w:val="left" w:pos="840"/>
        </w:tabs>
        <w:spacing w:before="120" w:after="0" w:line="340" w:lineRule="atLeast"/>
        <w:ind w:firstLine="567"/>
        <w:jc w:val="both"/>
        <w:rPr>
          <w:rStyle w:val="Bodytext"/>
          <w:rFonts w:eastAsia="Calibri"/>
          <w:sz w:val="32"/>
          <w:szCs w:val="32"/>
          <w:lang w:val="sv-SE" w:eastAsia="vi-VN"/>
        </w:rPr>
      </w:pPr>
      <w:r w:rsidRPr="003B066B">
        <w:rPr>
          <w:sz w:val="32"/>
          <w:szCs w:val="32"/>
        </w:rPr>
        <w:t>Tính đến hết năm 2016, có 57.171 đơn vị SNCL</w:t>
      </w:r>
      <w:r w:rsidRPr="003B066B">
        <w:rPr>
          <w:rStyle w:val="FootnoteReference"/>
          <w:sz w:val="32"/>
          <w:szCs w:val="32"/>
        </w:rPr>
        <w:footnoteReference w:id="6"/>
      </w:r>
      <w:r w:rsidRPr="003B066B">
        <w:rPr>
          <w:sz w:val="32"/>
          <w:szCs w:val="32"/>
        </w:rPr>
        <w:t xml:space="preserve"> thực hiện giao cơ chế tự chủ về tài chính theo các mức độ khác nhau, cụ thể như sau</w:t>
      </w:r>
      <w:r w:rsidRPr="003B066B">
        <w:rPr>
          <w:rStyle w:val="Bodytext"/>
          <w:rFonts w:eastAsia="Calibri"/>
          <w:bCs/>
          <w:sz w:val="32"/>
          <w:szCs w:val="32"/>
          <w:lang w:val="sv-SE"/>
        </w:rPr>
        <w:t>: (1)</w:t>
      </w:r>
      <w:r w:rsidRPr="003B066B">
        <w:rPr>
          <w:rStyle w:val="Bodytext"/>
          <w:rFonts w:eastAsia="Calibri"/>
          <w:sz w:val="32"/>
          <w:szCs w:val="32"/>
          <w:lang w:val="nl-NL" w:eastAsia="vi-VN"/>
        </w:rPr>
        <w:t xml:space="preserve"> Tự bảo đảm chi thường xuyên và chi đầu tư có </w:t>
      </w:r>
      <w:r w:rsidRPr="003B066B">
        <w:rPr>
          <w:sz w:val="32"/>
          <w:szCs w:val="32"/>
          <w:lang w:val="nl-NL"/>
        </w:rPr>
        <w:t xml:space="preserve">123 </w:t>
      </w:r>
      <w:r w:rsidRPr="003B066B">
        <w:rPr>
          <w:rStyle w:val="Bodytext"/>
          <w:rFonts w:eastAsia="Calibri"/>
          <w:sz w:val="32"/>
          <w:szCs w:val="32"/>
          <w:lang w:val="nl-NL" w:eastAsia="vi-VN"/>
        </w:rPr>
        <w:t>đơn vị, chiếm tỷ lệ 0,2</w:t>
      </w:r>
      <w:r w:rsidRPr="003B066B">
        <w:rPr>
          <w:rStyle w:val="Bodytext"/>
          <w:rFonts w:eastAsia="Calibri"/>
          <w:sz w:val="32"/>
          <w:szCs w:val="32"/>
          <w:lang w:val="en-US" w:eastAsia="vi-VN"/>
        </w:rPr>
        <w:t>1</w:t>
      </w:r>
      <w:r w:rsidRPr="003B066B">
        <w:rPr>
          <w:rStyle w:val="Bodytext"/>
          <w:rFonts w:eastAsia="Calibri"/>
          <w:sz w:val="32"/>
          <w:szCs w:val="32"/>
          <w:lang w:val="nl-NL" w:eastAsia="vi-VN"/>
        </w:rPr>
        <w:t>%; (2) tự bảo đảm chi thường xuyên có</w:t>
      </w:r>
      <w:r w:rsidRPr="003B066B">
        <w:rPr>
          <w:sz w:val="32"/>
          <w:szCs w:val="32"/>
          <w:lang w:val="nl-NL"/>
        </w:rPr>
        <w:t xml:space="preserve"> 1.934 </w:t>
      </w:r>
      <w:r w:rsidRPr="003B066B">
        <w:rPr>
          <w:rStyle w:val="Bodytext"/>
          <w:rFonts w:eastAsia="Calibri"/>
          <w:sz w:val="32"/>
          <w:szCs w:val="32"/>
          <w:lang w:val="sv-SE" w:eastAsia="vi-VN"/>
        </w:rPr>
        <w:t>đơn vị, chiếm tỷ lệ 3,3</w:t>
      </w:r>
      <w:r w:rsidRPr="003B066B">
        <w:rPr>
          <w:rStyle w:val="Bodytext"/>
          <w:rFonts w:eastAsia="Calibri"/>
          <w:sz w:val="32"/>
          <w:szCs w:val="32"/>
          <w:lang w:val="en-US" w:eastAsia="vi-VN"/>
        </w:rPr>
        <w:t>3</w:t>
      </w:r>
      <w:r w:rsidRPr="003B066B">
        <w:rPr>
          <w:rStyle w:val="Bodytext"/>
          <w:rFonts w:eastAsia="Calibri"/>
          <w:sz w:val="32"/>
          <w:szCs w:val="32"/>
          <w:lang w:val="sv-SE" w:eastAsia="vi-VN"/>
        </w:rPr>
        <w:t>%; (3) t</w:t>
      </w:r>
      <w:r w:rsidRPr="003B066B">
        <w:rPr>
          <w:rStyle w:val="Bodytext"/>
          <w:rFonts w:eastAsia="Calibri"/>
          <w:sz w:val="32"/>
          <w:szCs w:val="32"/>
          <w:lang w:val="nl-NL" w:eastAsia="vi-VN"/>
        </w:rPr>
        <w:t xml:space="preserve">ự bảo đảm một phần chi thường xuyên có </w:t>
      </w:r>
      <w:r w:rsidRPr="003B066B">
        <w:rPr>
          <w:sz w:val="32"/>
          <w:szCs w:val="32"/>
          <w:lang w:val="nl-NL"/>
        </w:rPr>
        <w:t xml:space="preserve">12.968 </w:t>
      </w:r>
      <w:r w:rsidRPr="003B066B">
        <w:rPr>
          <w:rStyle w:val="Bodytext"/>
          <w:rFonts w:eastAsia="Calibri"/>
          <w:sz w:val="32"/>
          <w:szCs w:val="32"/>
          <w:lang w:val="sv-SE" w:eastAsia="vi-VN"/>
        </w:rPr>
        <w:t>đơn vị, chiếm tỷ lệ 22,</w:t>
      </w:r>
      <w:r w:rsidRPr="003B066B">
        <w:rPr>
          <w:rStyle w:val="Bodytext"/>
          <w:rFonts w:eastAsia="Calibri"/>
          <w:sz w:val="32"/>
          <w:szCs w:val="32"/>
          <w:lang w:val="en-US" w:eastAsia="vi-VN"/>
        </w:rPr>
        <w:t>36</w:t>
      </w:r>
      <w:r w:rsidRPr="003B066B">
        <w:rPr>
          <w:rStyle w:val="Bodytext"/>
          <w:rFonts w:eastAsia="Calibri"/>
          <w:sz w:val="32"/>
          <w:szCs w:val="32"/>
          <w:lang w:val="sv-SE" w:eastAsia="vi-VN"/>
        </w:rPr>
        <w:t>%; số còn lại (</w:t>
      </w:r>
      <w:r w:rsidRPr="003B066B">
        <w:rPr>
          <w:rStyle w:val="Bodytext"/>
          <w:rFonts w:eastAsia="Calibri"/>
          <w:sz w:val="32"/>
          <w:szCs w:val="32"/>
          <w:lang w:val="nl-NL" w:eastAsia="vi-VN"/>
        </w:rPr>
        <w:t>42.146</w:t>
      </w:r>
      <w:r w:rsidRPr="003B066B">
        <w:rPr>
          <w:sz w:val="32"/>
          <w:szCs w:val="32"/>
          <w:lang w:val="nl-NL"/>
        </w:rPr>
        <w:t xml:space="preserve"> </w:t>
      </w:r>
      <w:r w:rsidRPr="003B066B">
        <w:rPr>
          <w:rStyle w:val="Bodytext"/>
          <w:rFonts w:eastAsia="Calibri"/>
          <w:sz w:val="32"/>
          <w:szCs w:val="32"/>
          <w:lang w:val="nl-NL" w:eastAsia="vi-VN"/>
        </w:rPr>
        <w:t>đơn vị</w:t>
      </w:r>
      <w:r w:rsidRPr="003B066B">
        <w:rPr>
          <w:rStyle w:val="Bodytext"/>
          <w:rFonts w:eastAsia="Calibri"/>
          <w:sz w:val="32"/>
          <w:szCs w:val="32"/>
          <w:lang w:val="sv-SE" w:eastAsia="vi-VN"/>
        </w:rPr>
        <w:t xml:space="preserve">, chiếm tỷ lệ </w:t>
      </w:r>
      <w:r w:rsidRPr="003B066B">
        <w:rPr>
          <w:rStyle w:val="Bodytext"/>
          <w:rFonts w:eastAsia="Calibri"/>
          <w:sz w:val="32"/>
          <w:szCs w:val="32"/>
          <w:lang w:val="en-US" w:eastAsia="vi-VN"/>
        </w:rPr>
        <w:t>72,67</w:t>
      </w:r>
      <w:r w:rsidRPr="003B066B">
        <w:rPr>
          <w:rStyle w:val="Bodytext"/>
          <w:rFonts w:eastAsia="Calibri"/>
          <w:sz w:val="32"/>
          <w:szCs w:val="32"/>
          <w:lang w:val="sv-SE" w:eastAsia="vi-VN"/>
        </w:rPr>
        <w:t>%) do NSNN (NSNN)</w:t>
      </w:r>
      <w:r w:rsidRPr="003B066B">
        <w:rPr>
          <w:rStyle w:val="Bodytext"/>
          <w:rFonts w:eastAsia="Calibri"/>
          <w:sz w:val="32"/>
          <w:szCs w:val="32"/>
          <w:lang w:val="nl-NL" w:eastAsia="vi-VN"/>
        </w:rPr>
        <w:t xml:space="preserve"> bảo đảm toàn bộ kinh phí hoạt động. Cụ thể đối với các khối như sau:</w:t>
      </w:r>
    </w:p>
    <w:p w:rsidR="00BE56E0" w:rsidRPr="003B066B" w:rsidRDefault="00BE56E0" w:rsidP="000B5FB1">
      <w:pPr>
        <w:pStyle w:val="Bodytext1"/>
        <w:widowControl/>
        <w:shd w:val="clear" w:color="auto" w:fill="auto"/>
        <w:tabs>
          <w:tab w:val="left" w:pos="840"/>
        </w:tabs>
        <w:spacing w:before="120" w:after="0" w:line="340" w:lineRule="atLeast"/>
        <w:ind w:firstLine="567"/>
        <w:jc w:val="both"/>
        <w:rPr>
          <w:rStyle w:val="Bodytext"/>
          <w:rFonts w:eastAsia="Calibri"/>
          <w:sz w:val="32"/>
          <w:szCs w:val="32"/>
          <w:lang w:val="sv-SE" w:eastAsia="vi-VN"/>
        </w:rPr>
      </w:pPr>
      <w:r w:rsidRPr="003B066B">
        <w:rPr>
          <w:rStyle w:val="Bodytext"/>
          <w:rFonts w:eastAsia="Calibri"/>
          <w:bCs/>
          <w:i/>
          <w:sz w:val="32"/>
          <w:szCs w:val="32"/>
          <w:lang w:val="sv-SE"/>
        </w:rPr>
        <w:t>a) Khối các cơ quan Đảng, Đoàn thể quản lý:</w:t>
      </w:r>
      <w:r w:rsidRPr="003B066B">
        <w:rPr>
          <w:rStyle w:val="Bodytext"/>
          <w:rFonts w:eastAsia="Calibri"/>
          <w:bCs/>
          <w:sz w:val="32"/>
          <w:szCs w:val="32"/>
          <w:lang w:val="sv-SE"/>
        </w:rPr>
        <w:t xml:space="preserve"> 790 đơn vị </w:t>
      </w:r>
      <w:r w:rsidRPr="003B066B">
        <w:rPr>
          <w:rStyle w:val="Bodytext"/>
          <w:rFonts w:eastAsia="Calibri"/>
          <w:bCs/>
          <w:sz w:val="32"/>
          <w:szCs w:val="32"/>
        </w:rPr>
        <w:t>(t</w:t>
      </w:r>
      <w:r w:rsidRPr="003B066B">
        <w:rPr>
          <w:rStyle w:val="Bodytext"/>
          <w:rFonts w:eastAsia="Calibri"/>
          <w:sz w:val="32"/>
          <w:szCs w:val="32"/>
          <w:lang w:val="nl-NL" w:eastAsia="vi-VN"/>
        </w:rPr>
        <w:t xml:space="preserve">ự bảo đảm chi thường xuyên và chi đầu tư có </w:t>
      </w:r>
      <w:r w:rsidRPr="003B066B">
        <w:rPr>
          <w:sz w:val="32"/>
          <w:szCs w:val="32"/>
          <w:lang w:val="nl-NL"/>
        </w:rPr>
        <w:t xml:space="preserve">14 </w:t>
      </w:r>
      <w:r w:rsidRPr="003B066B">
        <w:rPr>
          <w:rStyle w:val="Bodytext"/>
          <w:rFonts w:eastAsia="Calibri"/>
          <w:sz w:val="32"/>
          <w:szCs w:val="32"/>
          <w:lang w:val="nl-NL" w:eastAsia="vi-VN"/>
        </w:rPr>
        <w:t>đơn vị, bằng 1,7</w:t>
      </w:r>
      <w:r w:rsidRPr="003B066B">
        <w:rPr>
          <w:rStyle w:val="Bodytext"/>
          <w:rFonts w:eastAsia="Calibri"/>
          <w:sz w:val="32"/>
          <w:szCs w:val="32"/>
          <w:lang w:eastAsia="vi-VN"/>
        </w:rPr>
        <w:t>7</w:t>
      </w:r>
      <w:r w:rsidRPr="003B066B">
        <w:rPr>
          <w:rStyle w:val="Bodytext"/>
          <w:rFonts w:eastAsia="Calibri"/>
          <w:sz w:val="32"/>
          <w:szCs w:val="32"/>
          <w:lang w:val="nl-NL" w:eastAsia="vi-VN"/>
        </w:rPr>
        <w:t xml:space="preserve">%; </w:t>
      </w:r>
      <w:r w:rsidRPr="003B066B">
        <w:rPr>
          <w:rStyle w:val="Bodytext"/>
          <w:rFonts w:eastAsia="Calibri"/>
          <w:bCs/>
          <w:sz w:val="32"/>
          <w:szCs w:val="32"/>
          <w:lang w:val="nl-NL" w:eastAsia="vi-VN"/>
        </w:rPr>
        <w:t>t</w:t>
      </w:r>
      <w:r w:rsidRPr="003B066B">
        <w:rPr>
          <w:rStyle w:val="Bodytext"/>
          <w:rFonts w:eastAsia="Calibri"/>
          <w:sz w:val="32"/>
          <w:szCs w:val="32"/>
          <w:lang w:val="nl-NL" w:eastAsia="vi-VN"/>
        </w:rPr>
        <w:t>ự bảo đảm chi thường xuyên</w:t>
      </w:r>
      <w:r w:rsidRPr="003B066B">
        <w:rPr>
          <w:sz w:val="32"/>
          <w:szCs w:val="32"/>
          <w:lang w:val="nl-NL"/>
        </w:rPr>
        <w:t xml:space="preserve"> có 56 </w:t>
      </w:r>
      <w:r w:rsidRPr="003B066B">
        <w:rPr>
          <w:rStyle w:val="Bodytext"/>
          <w:rFonts w:eastAsia="Calibri"/>
          <w:sz w:val="32"/>
          <w:szCs w:val="32"/>
          <w:lang w:val="sv-SE" w:eastAsia="vi-VN"/>
        </w:rPr>
        <w:t xml:space="preserve">đơn vị, bằng </w:t>
      </w:r>
      <w:r w:rsidRPr="003B066B">
        <w:rPr>
          <w:rStyle w:val="Bodytext"/>
          <w:rFonts w:eastAsia="Calibri"/>
          <w:sz w:val="32"/>
          <w:szCs w:val="32"/>
          <w:lang w:eastAsia="vi-VN"/>
        </w:rPr>
        <w:t>7,09</w:t>
      </w:r>
      <w:r w:rsidRPr="003B066B">
        <w:rPr>
          <w:rStyle w:val="Bodytext"/>
          <w:rFonts w:eastAsia="Calibri"/>
          <w:sz w:val="32"/>
          <w:szCs w:val="32"/>
          <w:lang w:val="sv-SE" w:eastAsia="vi-VN"/>
        </w:rPr>
        <w:t xml:space="preserve">%; </w:t>
      </w:r>
      <w:r w:rsidRPr="003B066B">
        <w:rPr>
          <w:rStyle w:val="Bodytext"/>
          <w:rFonts w:eastAsia="Calibri"/>
          <w:bCs/>
          <w:sz w:val="32"/>
          <w:szCs w:val="32"/>
          <w:lang w:val="sv-SE" w:eastAsia="vi-VN"/>
        </w:rPr>
        <w:t>t</w:t>
      </w:r>
      <w:r w:rsidRPr="003B066B">
        <w:rPr>
          <w:rStyle w:val="Bodytext"/>
          <w:rFonts w:eastAsia="Calibri"/>
          <w:sz w:val="32"/>
          <w:szCs w:val="32"/>
          <w:lang w:val="nl-NL" w:eastAsia="vi-VN"/>
        </w:rPr>
        <w:t>ự bảo đảm một phần chi thường xuyên có 127</w:t>
      </w:r>
      <w:r w:rsidRPr="003B066B">
        <w:rPr>
          <w:sz w:val="32"/>
          <w:szCs w:val="32"/>
          <w:lang w:val="nl-NL"/>
        </w:rPr>
        <w:t xml:space="preserve"> </w:t>
      </w:r>
      <w:r w:rsidRPr="003B066B">
        <w:rPr>
          <w:rStyle w:val="Bodytext"/>
          <w:rFonts w:eastAsia="Calibri"/>
          <w:sz w:val="32"/>
          <w:szCs w:val="32"/>
          <w:lang w:val="sv-SE" w:eastAsia="vi-VN"/>
        </w:rPr>
        <w:t xml:space="preserve">đơn vị, bằng </w:t>
      </w:r>
      <w:r w:rsidRPr="003B066B">
        <w:rPr>
          <w:rStyle w:val="Bodytext"/>
          <w:rFonts w:eastAsia="Calibri"/>
          <w:sz w:val="32"/>
          <w:szCs w:val="32"/>
          <w:lang w:eastAsia="vi-VN"/>
        </w:rPr>
        <w:t>16,08</w:t>
      </w:r>
      <w:r w:rsidRPr="003B066B">
        <w:rPr>
          <w:rStyle w:val="Bodytext"/>
          <w:rFonts w:eastAsia="Calibri"/>
          <w:sz w:val="32"/>
          <w:szCs w:val="32"/>
          <w:lang w:val="sv-SE" w:eastAsia="vi-VN"/>
        </w:rPr>
        <w:t>%; số còn lại do NSNN</w:t>
      </w:r>
      <w:r w:rsidRPr="003B066B">
        <w:rPr>
          <w:rStyle w:val="Bodytext"/>
          <w:rFonts w:eastAsia="Calibri"/>
          <w:sz w:val="32"/>
          <w:szCs w:val="32"/>
          <w:lang w:val="nl-NL" w:eastAsia="vi-VN"/>
        </w:rPr>
        <w:t xml:space="preserve"> bảo đảm toàn bộ là 593</w:t>
      </w:r>
      <w:r w:rsidRPr="003B066B">
        <w:rPr>
          <w:sz w:val="32"/>
          <w:szCs w:val="32"/>
          <w:lang w:val="nl-NL"/>
        </w:rPr>
        <w:t xml:space="preserve"> </w:t>
      </w:r>
      <w:r w:rsidRPr="003B066B">
        <w:rPr>
          <w:rStyle w:val="Bodytext"/>
          <w:rFonts w:eastAsia="Calibri"/>
          <w:sz w:val="32"/>
          <w:szCs w:val="32"/>
          <w:lang w:val="nl-NL" w:eastAsia="vi-VN"/>
        </w:rPr>
        <w:t>đơn vị</w:t>
      </w:r>
      <w:r w:rsidRPr="003B066B">
        <w:rPr>
          <w:rStyle w:val="Bodytext"/>
          <w:rFonts w:eastAsia="Calibri"/>
          <w:sz w:val="32"/>
          <w:szCs w:val="32"/>
          <w:lang w:val="sv-SE" w:eastAsia="vi-VN"/>
        </w:rPr>
        <w:t xml:space="preserve">, bằng </w:t>
      </w:r>
      <w:r w:rsidRPr="003B066B">
        <w:rPr>
          <w:rStyle w:val="Bodytext"/>
          <w:rFonts w:eastAsia="Calibri"/>
          <w:sz w:val="32"/>
          <w:szCs w:val="32"/>
          <w:lang w:eastAsia="vi-VN"/>
        </w:rPr>
        <w:t>75,06</w:t>
      </w:r>
      <w:r w:rsidRPr="003B066B">
        <w:rPr>
          <w:rStyle w:val="Bodytext"/>
          <w:rFonts w:eastAsia="Calibri"/>
          <w:sz w:val="32"/>
          <w:szCs w:val="32"/>
          <w:lang w:val="sv-SE" w:eastAsia="vi-VN"/>
        </w:rPr>
        <w:t>%</w:t>
      </w:r>
      <w:r w:rsidRPr="003B066B">
        <w:rPr>
          <w:rStyle w:val="Bodytext"/>
          <w:rFonts w:eastAsia="Calibri"/>
          <w:sz w:val="32"/>
          <w:szCs w:val="32"/>
          <w:lang w:eastAsia="vi-VN"/>
        </w:rPr>
        <w:t>)</w:t>
      </w:r>
      <w:r w:rsidRPr="003B066B">
        <w:rPr>
          <w:rStyle w:val="Bodytext"/>
          <w:rFonts w:eastAsia="Calibri"/>
          <w:sz w:val="32"/>
          <w:szCs w:val="32"/>
          <w:lang w:val="sv-SE" w:eastAsia="vi-VN"/>
        </w:rPr>
        <w:t>.</w:t>
      </w:r>
    </w:p>
    <w:p w:rsidR="00BE56E0" w:rsidRPr="003B066B" w:rsidRDefault="00BE56E0" w:rsidP="000B5FB1">
      <w:pPr>
        <w:pStyle w:val="Bodytext1"/>
        <w:widowControl/>
        <w:shd w:val="clear" w:color="auto" w:fill="auto"/>
        <w:tabs>
          <w:tab w:val="left" w:pos="840"/>
        </w:tabs>
        <w:spacing w:before="120" w:after="0" w:line="340" w:lineRule="atLeast"/>
        <w:ind w:firstLine="567"/>
        <w:jc w:val="both"/>
        <w:rPr>
          <w:rStyle w:val="Bodytext"/>
          <w:rFonts w:eastAsia="Calibri"/>
          <w:bCs/>
          <w:sz w:val="32"/>
          <w:szCs w:val="32"/>
          <w:lang w:val="sv-SE"/>
        </w:rPr>
      </w:pPr>
      <w:r w:rsidRPr="003B066B">
        <w:rPr>
          <w:rStyle w:val="Bodytext"/>
          <w:rFonts w:eastAsia="Calibri"/>
          <w:bCs/>
          <w:i/>
          <w:sz w:val="32"/>
          <w:szCs w:val="32"/>
          <w:lang w:val="sv-SE"/>
        </w:rPr>
        <w:t>b) Khối Quốc hội, Tòa án nhân dân, Viện Kiểm sát nhân dân và Kiểm toán Nhà nước quản lý</w:t>
      </w:r>
      <w:r w:rsidRPr="003B066B">
        <w:rPr>
          <w:rStyle w:val="Bodytext"/>
          <w:rFonts w:eastAsia="Calibri"/>
          <w:bCs/>
          <w:i/>
          <w:sz w:val="32"/>
          <w:szCs w:val="32"/>
        </w:rPr>
        <w:t>:</w:t>
      </w:r>
      <w:r w:rsidRPr="003B066B">
        <w:rPr>
          <w:rStyle w:val="Bodytext"/>
          <w:rFonts w:eastAsia="Calibri"/>
          <w:bCs/>
          <w:sz w:val="32"/>
          <w:szCs w:val="32"/>
          <w:lang w:val="sv-SE"/>
        </w:rPr>
        <w:t xml:space="preserve"> 14 </w:t>
      </w:r>
      <w:r w:rsidRPr="003B066B">
        <w:rPr>
          <w:rStyle w:val="Bodytext"/>
          <w:rFonts w:eastAsia="Calibri"/>
          <w:bCs/>
          <w:sz w:val="32"/>
          <w:szCs w:val="32"/>
        </w:rPr>
        <w:t xml:space="preserve">đơn vị </w:t>
      </w:r>
      <w:r w:rsidRPr="003B066B">
        <w:rPr>
          <w:rStyle w:val="Bodytext"/>
          <w:rFonts w:eastAsia="Calibri"/>
          <w:bCs/>
          <w:sz w:val="32"/>
          <w:szCs w:val="32"/>
          <w:lang w:val="sv-SE"/>
        </w:rPr>
        <w:t>đều do NSNN bảo đảm toàn bộ.</w:t>
      </w:r>
    </w:p>
    <w:p w:rsidR="00BE56E0" w:rsidRPr="003B066B" w:rsidRDefault="00BE56E0" w:rsidP="000B5FB1">
      <w:pPr>
        <w:pStyle w:val="Bodytext1"/>
        <w:widowControl/>
        <w:shd w:val="clear" w:color="auto" w:fill="auto"/>
        <w:tabs>
          <w:tab w:val="left" w:pos="840"/>
        </w:tabs>
        <w:spacing w:before="120" w:after="0" w:line="340" w:lineRule="atLeast"/>
        <w:ind w:firstLine="567"/>
        <w:jc w:val="both"/>
        <w:rPr>
          <w:rStyle w:val="Bodytext"/>
          <w:rFonts w:eastAsia="Calibri"/>
          <w:sz w:val="32"/>
          <w:szCs w:val="32"/>
          <w:lang w:val="sv-SE" w:eastAsia="vi-VN"/>
        </w:rPr>
      </w:pPr>
      <w:r w:rsidRPr="003B066B">
        <w:rPr>
          <w:rStyle w:val="Bodytext"/>
          <w:rFonts w:eastAsia="Calibri"/>
          <w:bCs/>
          <w:i/>
          <w:sz w:val="32"/>
          <w:szCs w:val="32"/>
          <w:lang w:val="sv-SE"/>
        </w:rPr>
        <w:t>c) K</w:t>
      </w:r>
      <w:r w:rsidRPr="003B066B">
        <w:rPr>
          <w:rStyle w:val="Bodytext"/>
          <w:rFonts w:eastAsia="Calibri"/>
          <w:i/>
          <w:sz w:val="32"/>
          <w:szCs w:val="32"/>
          <w:lang w:val="sv-SE" w:eastAsia="vi-VN"/>
        </w:rPr>
        <w:t>hối</w:t>
      </w:r>
      <w:r w:rsidRPr="003B066B">
        <w:rPr>
          <w:rStyle w:val="Bodytext"/>
          <w:rFonts w:eastAsia="Calibri"/>
          <w:bCs/>
          <w:i/>
          <w:sz w:val="32"/>
          <w:szCs w:val="32"/>
          <w:lang w:val="sv-SE"/>
        </w:rPr>
        <w:t xml:space="preserve"> Chính phủ quản</w:t>
      </w:r>
      <w:r w:rsidRPr="003B066B">
        <w:rPr>
          <w:rStyle w:val="Bodytext"/>
          <w:rFonts w:eastAsia="Calibri"/>
          <w:bCs/>
          <w:i/>
          <w:sz w:val="32"/>
          <w:szCs w:val="32"/>
        </w:rPr>
        <w:t xml:space="preserve"> lý:</w:t>
      </w:r>
      <w:r w:rsidRPr="003B066B">
        <w:rPr>
          <w:rStyle w:val="Bodytext"/>
          <w:rFonts w:eastAsia="Calibri"/>
          <w:bCs/>
          <w:sz w:val="32"/>
          <w:szCs w:val="32"/>
        </w:rPr>
        <w:t xml:space="preserve"> </w:t>
      </w:r>
      <w:r w:rsidRPr="003B066B">
        <w:rPr>
          <w:sz w:val="32"/>
          <w:szCs w:val="32"/>
          <w:lang w:val="nl-NL"/>
        </w:rPr>
        <w:t>56.367</w:t>
      </w:r>
      <w:r w:rsidRPr="003B066B">
        <w:rPr>
          <w:rStyle w:val="Bodytext"/>
          <w:rFonts w:eastAsia="Calibri"/>
          <w:bCs/>
          <w:sz w:val="32"/>
          <w:szCs w:val="32"/>
          <w:lang w:val="sv-SE"/>
        </w:rPr>
        <w:t xml:space="preserve"> đơn vị</w:t>
      </w:r>
      <w:r w:rsidRPr="003B066B">
        <w:rPr>
          <w:rStyle w:val="Bodytext"/>
          <w:rFonts w:eastAsia="Calibri"/>
          <w:bCs/>
          <w:sz w:val="32"/>
          <w:szCs w:val="32"/>
        </w:rPr>
        <w:t xml:space="preserve"> (t</w:t>
      </w:r>
      <w:r w:rsidRPr="003B066B">
        <w:rPr>
          <w:rStyle w:val="Bodytext"/>
          <w:rFonts w:eastAsia="Calibri"/>
          <w:sz w:val="32"/>
          <w:szCs w:val="32"/>
          <w:lang w:val="nl-NL" w:eastAsia="vi-VN"/>
        </w:rPr>
        <w:t xml:space="preserve">ự bảo đảm chi thường xuyên và chi đầu tư có </w:t>
      </w:r>
      <w:r w:rsidRPr="003B066B">
        <w:rPr>
          <w:sz w:val="32"/>
          <w:szCs w:val="32"/>
          <w:lang w:val="nl-NL"/>
        </w:rPr>
        <w:t xml:space="preserve">109 </w:t>
      </w:r>
      <w:r w:rsidRPr="003B066B">
        <w:rPr>
          <w:rStyle w:val="Bodytext"/>
          <w:rFonts w:eastAsia="Calibri"/>
          <w:sz w:val="32"/>
          <w:szCs w:val="32"/>
          <w:lang w:val="nl-NL" w:eastAsia="vi-VN"/>
        </w:rPr>
        <w:t xml:space="preserve">đơn vị, bằng 0,19%; </w:t>
      </w:r>
      <w:r w:rsidRPr="003B066B">
        <w:rPr>
          <w:rStyle w:val="Bodytext"/>
          <w:rFonts w:eastAsia="Calibri"/>
          <w:bCs/>
          <w:sz w:val="32"/>
          <w:szCs w:val="32"/>
          <w:lang w:val="nl-NL" w:eastAsia="vi-VN"/>
        </w:rPr>
        <w:t>t</w:t>
      </w:r>
      <w:r w:rsidRPr="003B066B">
        <w:rPr>
          <w:rStyle w:val="Bodytext"/>
          <w:rFonts w:eastAsia="Calibri"/>
          <w:sz w:val="32"/>
          <w:szCs w:val="32"/>
          <w:lang w:val="nl-NL" w:eastAsia="vi-VN"/>
        </w:rPr>
        <w:t>ự bảo đảm chi thường xuyên có</w:t>
      </w:r>
      <w:r w:rsidRPr="003B066B">
        <w:rPr>
          <w:sz w:val="32"/>
          <w:szCs w:val="32"/>
          <w:lang w:val="nl-NL"/>
        </w:rPr>
        <w:t xml:space="preserve"> 1.878 </w:t>
      </w:r>
      <w:r w:rsidRPr="003B066B">
        <w:rPr>
          <w:rStyle w:val="Bodytext"/>
          <w:rFonts w:eastAsia="Calibri"/>
          <w:sz w:val="32"/>
          <w:szCs w:val="32"/>
          <w:lang w:val="sv-SE" w:eastAsia="vi-VN"/>
        </w:rPr>
        <w:t>đơn vị, bằng 3,</w:t>
      </w:r>
      <w:r w:rsidRPr="003B066B">
        <w:rPr>
          <w:rStyle w:val="Bodytext"/>
          <w:rFonts w:eastAsia="Calibri"/>
          <w:sz w:val="32"/>
          <w:szCs w:val="32"/>
          <w:lang w:eastAsia="vi-VN"/>
        </w:rPr>
        <w:t>33</w:t>
      </w:r>
      <w:r w:rsidRPr="003B066B">
        <w:rPr>
          <w:rStyle w:val="Bodytext"/>
          <w:rFonts w:eastAsia="Calibri"/>
          <w:sz w:val="32"/>
          <w:szCs w:val="32"/>
          <w:lang w:val="sv-SE" w:eastAsia="vi-VN"/>
        </w:rPr>
        <w:t xml:space="preserve">%; </w:t>
      </w:r>
      <w:r w:rsidRPr="003B066B">
        <w:rPr>
          <w:rStyle w:val="Bodytext"/>
          <w:rFonts w:eastAsia="Calibri"/>
          <w:bCs/>
          <w:sz w:val="32"/>
          <w:szCs w:val="32"/>
          <w:lang w:val="sv-SE" w:eastAsia="vi-VN"/>
        </w:rPr>
        <w:t>t</w:t>
      </w:r>
      <w:r w:rsidRPr="003B066B">
        <w:rPr>
          <w:rStyle w:val="Bodytext"/>
          <w:rFonts w:eastAsia="Calibri"/>
          <w:sz w:val="32"/>
          <w:szCs w:val="32"/>
          <w:lang w:val="nl-NL" w:eastAsia="vi-VN"/>
        </w:rPr>
        <w:t xml:space="preserve">ự bảo đảm một phần chi thường xuyên có </w:t>
      </w:r>
      <w:r w:rsidRPr="003B066B">
        <w:rPr>
          <w:sz w:val="32"/>
          <w:szCs w:val="32"/>
          <w:lang w:val="nl-NL"/>
        </w:rPr>
        <w:t xml:space="preserve">12.841 </w:t>
      </w:r>
      <w:r w:rsidRPr="003B066B">
        <w:rPr>
          <w:rStyle w:val="Bodytext"/>
          <w:rFonts w:eastAsia="Calibri"/>
          <w:sz w:val="32"/>
          <w:szCs w:val="32"/>
          <w:lang w:val="sv-SE" w:eastAsia="vi-VN"/>
        </w:rPr>
        <w:t>đơn vị, bằng 22,</w:t>
      </w:r>
      <w:r w:rsidRPr="003B066B">
        <w:rPr>
          <w:rStyle w:val="Bodytext"/>
          <w:rFonts w:eastAsia="Calibri"/>
          <w:sz w:val="32"/>
          <w:szCs w:val="32"/>
          <w:lang w:eastAsia="vi-VN"/>
        </w:rPr>
        <w:t>78</w:t>
      </w:r>
      <w:r w:rsidRPr="003B066B">
        <w:rPr>
          <w:rStyle w:val="Bodytext"/>
          <w:rFonts w:eastAsia="Calibri"/>
          <w:sz w:val="32"/>
          <w:szCs w:val="32"/>
          <w:lang w:val="sv-SE" w:eastAsia="vi-VN"/>
        </w:rPr>
        <w:t xml:space="preserve">%; số còn lại do </w:t>
      </w:r>
      <w:r w:rsidRPr="003B066B">
        <w:rPr>
          <w:rStyle w:val="Bodytext"/>
          <w:rFonts w:eastAsia="Calibri"/>
          <w:bCs/>
          <w:sz w:val="32"/>
          <w:szCs w:val="32"/>
          <w:lang w:val="sv-SE" w:eastAsia="vi-VN"/>
        </w:rPr>
        <w:t>NSNN</w:t>
      </w:r>
      <w:r w:rsidRPr="003B066B">
        <w:rPr>
          <w:rStyle w:val="Bodytext"/>
          <w:rFonts w:eastAsia="Calibri"/>
          <w:sz w:val="32"/>
          <w:szCs w:val="32"/>
          <w:lang w:val="nl-NL" w:eastAsia="vi-VN"/>
        </w:rPr>
        <w:t xml:space="preserve"> bảo đảm toàn bộ là </w:t>
      </w:r>
      <w:r w:rsidRPr="003B066B">
        <w:rPr>
          <w:sz w:val="32"/>
          <w:szCs w:val="32"/>
          <w:lang w:val="nl-NL"/>
        </w:rPr>
        <w:t xml:space="preserve">41.539 </w:t>
      </w:r>
      <w:r w:rsidRPr="003B066B">
        <w:rPr>
          <w:rStyle w:val="Bodytext"/>
          <w:rFonts w:eastAsia="Calibri"/>
          <w:sz w:val="32"/>
          <w:szCs w:val="32"/>
          <w:lang w:val="nl-NL" w:eastAsia="vi-VN"/>
        </w:rPr>
        <w:t>đơn vị</w:t>
      </w:r>
      <w:r w:rsidRPr="003B066B">
        <w:rPr>
          <w:rStyle w:val="Bodytext"/>
          <w:rFonts w:eastAsia="Calibri"/>
          <w:sz w:val="32"/>
          <w:szCs w:val="32"/>
          <w:lang w:val="sv-SE" w:eastAsia="vi-VN"/>
        </w:rPr>
        <w:t xml:space="preserve">, bằng </w:t>
      </w:r>
      <w:r w:rsidRPr="003B066B">
        <w:rPr>
          <w:rStyle w:val="Bodytext"/>
          <w:rFonts w:eastAsia="Calibri"/>
          <w:sz w:val="32"/>
          <w:szCs w:val="32"/>
          <w:lang w:eastAsia="vi-VN"/>
        </w:rPr>
        <w:t>73,70</w:t>
      </w:r>
      <w:r w:rsidRPr="003B066B">
        <w:rPr>
          <w:rStyle w:val="Bodytext"/>
          <w:rFonts w:eastAsia="Calibri"/>
          <w:sz w:val="32"/>
          <w:szCs w:val="32"/>
          <w:lang w:val="sv-SE" w:eastAsia="vi-VN"/>
        </w:rPr>
        <w:t>%</w:t>
      </w:r>
      <w:r w:rsidRPr="003B066B">
        <w:rPr>
          <w:rStyle w:val="Bodytext"/>
          <w:rFonts w:eastAsia="Calibri"/>
          <w:sz w:val="32"/>
          <w:szCs w:val="32"/>
          <w:lang w:eastAsia="vi-VN"/>
        </w:rPr>
        <w:t>)</w:t>
      </w:r>
      <w:r w:rsidRPr="003B066B">
        <w:rPr>
          <w:rStyle w:val="FootnoteReference"/>
          <w:sz w:val="32"/>
          <w:szCs w:val="32"/>
          <w:lang w:val="nl-NL"/>
        </w:rPr>
        <w:footnoteReference w:id="7"/>
      </w:r>
      <w:r w:rsidRPr="003B066B">
        <w:rPr>
          <w:rStyle w:val="Bodytext"/>
          <w:rFonts w:eastAsia="Calibri"/>
          <w:sz w:val="32"/>
          <w:szCs w:val="32"/>
          <w:lang w:val="sv-SE" w:eastAsia="vi-VN"/>
        </w:rPr>
        <w:t>.</w:t>
      </w:r>
    </w:p>
    <w:p w:rsidR="00BE56E0" w:rsidRPr="003B066B" w:rsidRDefault="00BE56E0" w:rsidP="000B5FB1">
      <w:pPr>
        <w:pStyle w:val="Bodytext1"/>
        <w:widowControl/>
        <w:shd w:val="clear" w:color="auto" w:fill="auto"/>
        <w:tabs>
          <w:tab w:val="left" w:pos="840"/>
        </w:tabs>
        <w:spacing w:before="120" w:after="0" w:line="340" w:lineRule="atLeast"/>
        <w:ind w:firstLine="567"/>
        <w:jc w:val="both"/>
        <w:rPr>
          <w:rStyle w:val="Bodytext"/>
          <w:rFonts w:eastAsia="Calibri"/>
          <w:sz w:val="32"/>
          <w:szCs w:val="32"/>
          <w:lang w:val="sv-SE" w:eastAsia="vi-VN"/>
        </w:rPr>
      </w:pPr>
      <w:r w:rsidRPr="003B066B">
        <w:rPr>
          <w:b/>
          <w:color w:val="000000"/>
          <w:sz w:val="32"/>
          <w:szCs w:val="32"/>
          <w:lang w:val="en-US"/>
        </w:rPr>
        <w:t xml:space="preserve">Biên chế trong các đơn vị SNCL </w:t>
      </w:r>
      <w:r w:rsidRPr="003B066B">
        <w:rPr>
          <w:b/>
          <w:color w:val="000000"/>
          <w:sz w:val="32"/>
          <w:szCs w:val="32"/>
        </w:rPr>
        <w:t>gấp khoảng 4</w:t>
      </w:r>
      <w:r w:rsidRPr="003B066B">
        <w:rPr>
          <w:b/>
          <w:color w:val="000000"/>
          <w:sz w:val="32"/>
          <w:szCs w:val="32"/>
          <w:lang w:val="nl-NL"/>
        </w:rPr>
        <w:t xml:space="preserve"> lần tổng số biên chế cán bộ, công chức trong hệ thống chính trị, nhất</w:t>
      </w:r>
      <w:r w:rsidRPr="003B066B">
        <w:rPr>
          <w:b/>
          <w:color w:val="000000"/>
          <w:sz w:val="32"/>
          <w:szCs w:val="32"/>
        </w:rPr>
        <w:t xml:space="preserve"> là lĩnh vực giáo dục - đào tạo, y tế</w:t>
      </w:r>
    </w:p>
    <w:p w:rsidR="00BE56E0" w:rsidRPr="003B066B" w:rsidRDefault="00BE56E0" w:rsidP="00FB2666">
      <w:pPr>
        <w:tabs>
          <w:tab w:val="left" w:pos="1080"/>
        </w:tabs>
        <w:spacing w:before="120" w:line="340" w:lineRule="atLeast"/>
        <w:ind w:firstLine="567"/>
        <w:jc w:val="both"/>
        <w:rPr>
          <w:b/>
          <w:color w:val="000000"/>
          <w:sz w:val="32"/>
          <w:szCs w:val="32"/>
        </w:rPr>
      </w:pPr>
      <w:r w:rsidRPr="003B066B">
        <w:rPr>
          <w:b/>
          <w:color w:val="000000"/>
          <w:sz w:val="32"/>
          <w:szCs w:val="32"/>
        </w:rPr>
        <w:lastRenderedPageBreak/>
        <w:t xml:space="preserve">Trong giai đoạn 2011 – 2016, tỷ lệ chi các lĩnh vực sự nghiệp chiếm 44% tổng chi thường xuyên của NSNN. </w:t>
      </w:r>
    </w:p>
    <w:p w:rsidR="00BE56E0" w:rsidRPr="003B066B" w:rsidRDefault="00BE56E0" w:rsidP="000B5FB1">
      <w:pPr>
        <w:pStyle w:val="Bodytext1"/>
        <w:widowControl/>
        <w:shd w:val="clear" w:color="auto" w:fill="auto"/>
        <w:tabs>
          <w:tab w:val="left" w:pos="840"/>
        </w:tabs>
        <w:spacing w:before="120" w:after="0" w:line="340" w:lineRule="atLeast"/>
        <w:ind w:firstLine="567"/>
        <w:jc w:val="both"/>
        <w:rPr>
          <w:rStyle w:val="Bodytext"/>
          <w:rFonts w:eastAsia="Calibri"/>
          <w:b/>
          <w:sz w:val="32"/>
          <w:szCs w:val="32"/>
          <w:lang w:val="sv-SE" w:eastAsia="vi-VN"/>
        </w:rPr>
      </w:pPr>
      <w:r w:rsidRPr="003B066B">
        <w:rPr>
          <w:rStyle w:val="Bodytext"/>
          <w:rFonts w:eastAsia="Calibri"/>
          <w:b/>
          <w:sz w:val="32"/>
          <w:szCs w:val="32"/>
          <w:lang w:val="sv-SE" w:eastAsia="vi-VN"/>
        </w:rPr>
        <w:t>2. Đánh giá chung về kết quả và hạn chế.</w:t>
      </w:r>
    </w:p>
    <w:p w:rsidR="00BE56E0" w:rsidRPr="003B066B" w:rsidRDefault="00BE56E0" w:rsidP="000B5FB1">
      <w:pPr>
        <w:pStyle w:val="Bodytext1"/>
        <w:widowControl/>
        <w:shd w:val="clear" w:color="auto" w:fill="auto"/>
        <w:tabs>
          <w:tab w:val="left" w:pos="840"/>
        </w:tabs>
        <w:spacing w:before="120" w:after="0" w:line="340" w:lineRule="atLeast"/>
        <w:ind w:firstLine="567"/>
        <w:jc w:val="both"/>
        <w:rPr>
          <w:rStyle w:val="Bodytext"/>
          <w:rFonts w:eastAsia="Calibri"/>
          <w:b/>
          <w:sz w:val="32"/>
          <w:szCs w:val="32"/>
          <w:lang w:val="sv-SE" w:eastAsia="vi-VN"/>
        </w:rPr>
      </w:pPr>
      <w:r w:rsidRPr="003B066B">
        <w:rPr>
          <w:rStyle w:val="Bodytext"/>
          <w:rFonts w:eastAsia="Calibri"/>
          <w:b/>
          <w:sz w:val="32"/>
          <w:szCs w:val="32"/>
          <w:lang w:val="sv-SE" w:eastAsia="vi-VN"/>
        </w:rPr>
        <w:t>2.1. Kết quả nổi bật.</w:t>
      </w:r>
    </w:p>
    <w:p w:rsidR="00BE56E0" w:rsidRPr="003B066B" w:rsidRDefault="00BE56E0" w:rsidP="000B407B">
      <w:pPr>
        <w:spacing w:before="120" w:line="340" w:lineRule="atLeast"/>
        <w:ind w:firstLine="567"/>
        <w:jc w:val="both"/>
        <w:rPr>
          <w:sz w:val="32"/>
          <w:szCs w:val="32"/>
        </w:rPr>
      </w:pPr>
      <w:r w:rsidRPr="003B066B">
        <w:rPr>
          <w:sz w:val="32"/>
          <w:szCs w:val="32"/>
        </w:rPr>
        <w:t xml:space="preserve">- Hệ thống các đơn vị sự nghiệp công lập với đông đảo đội ngũ trí thức, các nhà khoa học, các nhà giáo dục và các nhà văn hoá đã có đóng góp to lớn đối với sự nghiệp xây dựng và bảo vệ Tổ quốc; </w:t>
      </w:r>
    </w:p>
    <w:p w:rsidR="00BE56E0" w:rsidRPr="003B066B" w:rsidRDefault="00BE56E0" w:rsidP="000B407B">
      <w:pPr>
        <w:spacing w:before="120" w:line="340" w:lineRule="atLeast"/>
        <w:ind w:firstLine="567"/>
        <w:jc w:val="both"/>
        <w:rPr>
          <w:sz w:val="32"/>
          <w:szCs w:val="32"/>
        </w:rPr>
      </w:pPr>
      <w:r w:rsidRPr="003B066B">
        <w:rPr>
          <w:sz w:val="32"/>
          <w:szCs w:val="32"/>
        </w:rPr>
        <w:t xml:space="preserve">- </w:t>
      </w:r>
      <w:r w:rsidRPr="003B066B">
        <w:rPr>
          <w:sz w:val="32"/>
          <w:szCs w:val="32"/>
          <w:lang w:val="vi-VN"/>
        </w:rPr>
        <w:t xml:space="preserve">Hệ thống cung ứng dịch vụ </w:t>
      </w:r>
      <w:r w:rsidRPr="003B066B">
        <w:rPr>
          <w:sz w:val="32"/>
          <w:szCs w:val="32"/>
        </w:rPr>
        <w:t>SNC</w:t>
      </w:r>
      <w:r w:rsidRPr="003B066B">
        <w:rPr>
          <w:sz w:val="32"/>
          <w:szCs w:val="32"/>
          <w:lang w:val="vi-VN"/>
        </w:rPr>
        <w:t xml:space="preserve"> đã </w:t>
      </w:r>
      <w:r w:rsidRPr="003B066B">
        <w:rPr>
          <w:sz w:val="32"/>
          <w:szCs w:val="32"/>
        </w:rPr>
        <w:t>hình thành ở hầu hết các địa bàn</w:t>
      </w:r>
      <w:r w:rsidRPr="003B066B">
        <w:rPr>
          <w:sz w:val="32"/>
          <w:szCs w:val="32"/>
          <w:lang w:val="vi-VN"/>
        </w:rPr>
        <w:t xml:space="preserve">, lĩnh vực; mạng lưới các cơ sở giáo dục, y tế, văn hóa, thể thao </w:t>
      </w:r>
      <w:r w:rsidRPr="003B066B">
        <w:rPr>
          <w:sz w:val="32"/>
          <w:szCs w:val="32"/>
        </w:rPr>
        <w:t xml:space="preserve">trải rộng đến tận khu vực nông thôn, vùng sâu, vùng xa, địa bàn khó khăn, biên giới, hải đảo trong cả nước. </w:t>
      </w:r>
    </w:p>
    <w:p w:rsidR="00BE56E0" w:rsidRPr="003B066B" w:rsidRDefault="00BE56E0" w:rsidP="000B407B">
      <w:pPr>
        <w:spacing w:before="120" w:line="340" w:lineRule="atLeast"/>
        <w:ind w:firstLine="567"/>
        <w:jc w:val="both"/>
        <w:rPr>
          <w:color w:val="000000"/>
          <w:sz w:val="32"/>
          <w:szCs w:val="32"/>
          <w:lang w:val="vi-VN"/>
        </w:rPr>
      </w:pPr>
      <w:r w:rsidRPr="003B066B">
        <w:rPr>
          <w:sz w:val="32"/>
          <w:szCs w:val="32"/>
        </w:rPr>
        <w:t>- Các đơn vị sự nghiệp công lập giữ vai trò chủ đạo, vị trí then chốt trong cung ứng dịch vụ sự nghiệp công và thực hiện chính sách an sinh xã hội</w:t>
      </w:r>
      <w:r w:rsidRPr="003B066B">
        <w:rPr>
          <w:sz w:val="32"/>
          <w:szCs w:val="32"/>
          <w:lang w:val="vi-VN"/>
        </w:rPr>
        <w:t xml:space="preserve">. </w:t>
      </w:r>
    </w:p>
    <w:p w:rsidR="00BE56E0" w:rsidRPr="003B066B" w:rsidRDefault="00BE56E0" w:rsidP="000B407B">
      <w:pPr>
        <w:tabs>
          <w:tab w:val="left" w:pos="1080"/>
        </w:tabs>
        <w:spacing w:before="120" w:line="340" w:lineRule="atLeast"/>
        <w:ind w:firstLine="567"/>
        <w:jc w:val="both"/>
        <w:rPr>
          <w:color w:val="000000"/>
          <w:sz w:val="32"/>
          <w:szCs w:val="32"/>
          <w:lang w:val="nb-NO"/>
        </w:rPr>
      </w:pPr>
      <w:r w:rsidRPr="003B066B">
        <w:rPr>
          <w:color w:val="000000"/>
          <w:sz w:val="32"/>
          <w:szCs w:val="32"/>
          <w:lang w:val="nb-NO"/>
        </w:rPr>
        <w:t>- Hệ thống các văn bản pháp luật về đơn vị SNCL từng bước được hoàn thiện</w:t>
      </w:r>
      <w:r w:rsidRPr="003B066B">
        <w:rPr>
          <w:color w:val="000000"/>
          <w:sz w:val="32"/>
          <w:szCs w:val="32"/>
          <w:lang w:val="vi-VN"/>
        </w:rPr>
        <w:t>,</w:t>
      </w:r>
      <w:r w:rsidRPr="003B066B">
        <w:rPr>
          <w:color w:val="000000"/>
          <w:sz w:val="32"/>
          <w:szCs w:val="32"/>
          <w:lang w:val="nb-NO"/>
        </w:rPr>
        <w:t xml:space="preserve"> phân định rõ hơn </w:t>
      </w:r>
      <w:r w:rsidRPr="003B066B">
        <w:rPr>
          <w:color w:val="000000"/>
          <w:sz w:val="32"/>
          <w:szCs w:val="32"/>
          <w:shd w:val="clear" w:color="auto" w:fill="FFFFFF"/>
          <w:lang w:val="nb-NO"/>
        </w:rPr>
        <w:t xml:space="preserve">thẩm quyền giữa các cơ quan nhà nước ở trung ương và địa phương và của mỗi cấp chính quyền theo hướng </w:t>
      </w:r>
      <w:r w:rsidRPr="003B066B">
        <w:rPr>
          <w:color w:val="000000"/>
          <w:sz w:val="32"/>
          <w:szCs w:val="32"/>
          <w:shd w:val="clear" w:color="auto" w:fill="FFFFFF"/>
          <w:lang w:val="vi-VN"/>
        </w:rPr>
        <w:t xml:space="preserve">tăng cường </w:t>
      </w:r>
      <w:r w:rsidRPr="003B066B">
        <w:rPr>
          <w:color w:val="000000"/>
          <w:sz w:val="32"/>
          <w:szCs w:val="32"/>
          <w:shd w:val="clear" w:color="auto" w:fill="FFFFFF"/>
          <w:lang w:val="nb-NO"/>
        </w:rPr>
        <w:t>phân cấp cho chính quyền địa phương và các đơn vị SNCL</w:t>
      </w:r>
      <w:r w:rsidRPr="003B066B">
        <w:rPr>
          <w:color w:val="000000"/>
          <w:sz w:val="32"/>
          <w:szCs w:val="32"/>
          <w:lang w:val="nb-NO"/>
        </w:rPr>
        <w:t xml:space="preserve">;  </w:t>
      </w:r>
    </w:p>
    <w:p w:rsidR="00BE56E0" w:rsidRPr="003B066B" w:rsidRDefault="00BE56E0" w:rsidP="000B407B">
      <w:pPr>
        <w:tabs>
          <w:tab w:val="left" w:pos="1080"/>
        </w:tabs>
        <w:spacing w:before="120" w:line="340" w:lineRule="atLeast"/>
        <w:ind w:firstLine="567"/>
        <w:jc w:val="both"/>
        <w:rPr>
          <w:color w:val="000000"/>
          <w:sz w:val="32"/>
          <w:szCs w:val="32"/>
          <w:lang w:val="nl-NL"/>
        </w:rPr>
      </w:pPr>
      <w:r w:rsidRPr="003B066B">
        <w:rPr>
          <w:color w:val="000000"/>
          <w:sz w:val="32"/>
          <w:szCs w:val="32"/>
        </w:rPr>
        <w:t xml:space="preserve">- </w:t>
      </w:r>
      <w:r w:rsidRPr="003B066B">
        <w:rPr>
          <w:color w:val="000000"/>
          <w:sz w:val="32"/>
          <w:szCs w:val="32"/>
          <w:lang w:val="vi-VN"/>
        </w:rPr>
        <w:t>Đ</w:t>
      </w:r>
      <w:r w:rsidRPr="003B066B">
        <w:rPr>
          <w:color w:val="000000"/>
          <w:sz w:val="32"/>
          <w:szCs w:val="32"/>
          <w:lang w:val="nb-NO"/>
        </w:rPr>
        <w:t>ẩy mạnh giao quyền tự chủ cho các đơn vị SNCL cả về thực hiện nhiệm vụ, tổ chức bộ máy, nhân sự và tài chính</w:t>
      </w:r>
      <w:r w:rsidRPr="003B066B">
        <w:rPr>
          <w:sz w:val="32"/>
          <w:szCs w:val="32"/>
          <w:lang w:val="nb-NO"/>
        </w:rPr>
        <w:t xml:space="preserve">. </w:t>
      </w:r>
      <w:r w:rsidRPr="003B066B">
        <w:rPr>
          <w:color w:val="000000"/>
          <w:sz w:val="32"/>
          <w:szCs w:val="32"/>
          <w:lang w:val="nl-NL"/>
        </w:rPr>
        <w:t xml:space="preserve">Các đơn vị SNCL được giao quyền tự chủ tài chính đã chủ động sử dụng nguồn kinh phí NSNN giao để thực hiện nhiệm vụ có hiệu quả; đồng thời chủ động sử dụng tài sản, nguồn nhân lực để phát triển và nâng cao chất lượng hoạt động cung cấp dịch vụ </w:t>
      </w:r>
      <w:r w:rsidRPr="003B066B">
        <w:rPr>
          <w:color w:val="000000"/>
          <w:sz w:val="32"/>
          <w:szCs w:val="32"/>
          <w:lang w:val="vi-VN"/>
        </w:rPr>
        <w:t>SNC</w:t>
      </w:r>
      <w:r w:rsidRPr="003B066B">
        <w:rPr>
          <w:color w:val="000000"/>
          <w:sz w:val="32"/>
          <w:szCs w:val="32"/>
          <w:lang w:val="nl-NL"/>
        </w:rPr>
        <w:t xml:space="preserve">, phát triển nguồn thu; theo đó nguồn thu sự nghiệp đã tăng lên, thực hiện </w:t>
      </w:r>
      <w:r w:rsidRPr="003B066B">
        <w:rPr>
          <w:color w:val="000000"/>
          <w:sz w:val="32"/>
          <w:szCs w:val="32"/>
          <w:lang w:val="nb-NO"/>
        </w:rPr>
        <w:t>tiết kiệm chi để tăng thu nhập cho người lao động</w:t>
      </w:r>
      <w:r w:rsidRPr="003B066B">
        <w:rPr>
          <w:rStyle w:val="FootnoteReference"/>
          <w:color w:val="000000"/>
          <w:sz w:val="32"/>
          <w:szCs w:val="32"/>
          <w:lang w:val="nb-NO"/>
        </w:rPr>
        <w:footnoteReference w:id="8"/>
      </w:r>
      <w:r w:rsidRPr="003B066B">
        <w:rPr>
          <w:color w:val="000000"/>
          <w:sz w:val="32"/>
          <w:szCs w:val="32"/>
          <w:lang w:val="nl-NL"/>
        </w:rPr>
        <w:t xml:space="preserve">. </w:t>
      </w:r>
    </w:p>
    <w:p w:rsidR="00BE56E0" w:rsidRPr="003B066B" w:rsidRDefault="00BE56E0" w:rsidP="000B407B">
      <w:pPr>
        <w:tabs>
          <w:tab w:val="left" w:pos="1080"/>
        </w:tabs>
        <w:spacing w:before="120" w:line="340" w:lineRule="atLeast"/>
        <w:ind w:firstLine="567"/>
        <w:jc w:val="both"/>
        <w:rPr>
          <w:color w:val="000000"/>
          <w:sz w:val="32"/>
          <w:szCs w:val="32"/>
          <w:lang w:val="nl-NL"/>
        </w:rPr>
      </w:pPr>
      <w:r w:rsidRPr="003B066B">
        <w:rPr>
          <w:color w:val="000000"/>
          <w:sz w:val="32"/>
          <w:szCs w:val="32"/>
          <w:lang w:val="nl-NL"/>
        </w:rPr>
        <w:t xml:space="preserve">- Việc áp dụng cơ chế đấu thầu, đặt hàng </w:t>
      </w:r>
      <w:r w:rsidRPr="003B066B">
        <w:rPr>
          <w:color w:val="000000"/>
          <w:sz w:val="32"/>
          <w:szCs w:val="32"/>
          <w:lang w:val="vi-VN"/>
        </w:rPr>
        <w:t xml:space="preserve">cung cấp </w:t>
      </w:r>
      <w:r w:rsidRPr="003B066B">
        <w:rPr>
          <w:color w:val="000000"/>
          <w:sz w:val="32"/>
          <w:szCs w:val="32"/>
          <w:lang w:val="nl-NL"/>
        </w:rPr>
        <w:t>dịch vụ SNC ở một số đơn vị SNCL đã bước đầu tạo sự minh bạch và hiệu quả hơn trong sử dụng kinh phí của đơn vị SNCL.</w:t>
      </w:r>
    </w:p>
    <w:p w:rsidR="00BE56E0" w:rsidRPr="003B066B" w:rsidRDefault="00BE56E0" w:rsidP="000B407B">
      <w:pPr>
        <w:spacing w:before="120" w:line="340" w:lineRule="atLeast"/>
        <w:ind w:firstLine="567"/>
        <w:jc w:val="both"/>
        <w:rPr>
          <w:color w:val="000000"/>
          <w:sz w:val="32"/>
          <w:szCs w:val="32"/>
          <w:lang w:val="es-PR"/>
        </w:rPr>
      </w:pPr>
      <w:r w:rsidRPr="003B066B">
        <w:rPr>
          <w:color w:val="000000"/>
          <w:sz w:val="32"/>
          <w:szCs w:val="32"/>
          <w:lang w:val="es-PR"/>
        </w:rPr>
        <w:t xml:space="preserve">- Việc chuyển đổi từ phí sang giá dịch vụ là một bước tiến quan trọng trong đổi mới cơ chế tài chính của các đơn vị SNCL. Theo đó, từng bước tính chi phí tiền lương </w:t>
      </w:r>
      <w:r w:rsidRPr="003B066B">
        <w:rPr>
          <w:color w:val="000000"/>
          <w:sz w:val="32"/>
          <w:szCs w:val="32"/>
          <w:lang w:val="vi-VN"/>
        </w:rPr>
        <w:t xml:space="preserve">và chi phí trực tiếp </w:t>
      </w:r>
      <w:r w:rsidRPr="003B066B">
        <w:rPr>
          <w:color w:val="000000"/>
          <w:sz w:val="32"/>
          <w:szCs w:val="32"/>
          <w:lang w:val="es-PR"/>
        </w:rPr>
        <w:t xml:space="preserve">vào trong giá dịch vụ, góp phần </w:t>
      </w:r>
      <w:r w:rsidRPr="003B066B">
        <w:rPr>
          <w:color w:val="000000"/>
          <w:sz w:val="32"/>
          <w:szCs w:val="32"/>
          <w:lang w:val="es-PR"/>
        </w:rPr>
        <w:lastRenderedPageBreak/>
        <w:t>bù đắp chi phí của các đơn vị, giảm chi thường xuyên của NSNN, nhất là trong lĩnh vực y tế</w:t>
      </w:r>
      <w:r w:rsidRPr="003B066B">
        <w:rPr>
          <w:rStyle w:val="FootnoteReference"/>
          <w:color w:val="000000"/>
          <w:sz w:val="32"/>
          <w:szCs w:val="32"/>
          <w:lang w:val="es-PR"/>
        </w:rPr>
        <w:footnoteReference w:id="9"/>
      </w:r>
      <w:r w:rsidRPr="003B066B">
        <w:rPr>
          <w:color w:val="000000"/>
          <w:sz w:val="32"/>
          <w:szCs w:val="32"/>
          <w:lang w:val="es-PR"/>
        </w:rPr>
        <w:t xml:space="preserve">. </w:t>
      </w:r>
    </w:p>
    <w:p w:rsidR="00BE56E0" w:rsidRPr="003B066B" w:rsidRDefault="00BE56E0" w:rsidP="000B407B">
      <w:pPr>
        <w:tabs>
          <w:tab w:val="left" w:pos="1080"/>
        </w:tabs>
        <w:spacing w:before="120" w:line="340" w:lineRule="atLeast"/>
        <w:ind w:firstLine="567"/>
        <w:jc w:val="both"/>
        <w:rPr>
          <w:color w:val="000000"/>
          <w:sz w:val="32"/>
          <w:szCs w:val="32"/>
          <w:lang w:val="nl-NL"/>
        </w:rPr>
      </w:pPr>
      <w:r w:rsidRPr="003B066B">
        <w:rPr>
          <w:color w:val="000000"/>
          <w:sz w:val="32"/>
          <w:szCs w:val="32"/>
          <w:lang w:val="nl-NL"/>
        </w:rPr>
        <w:t>- Chính sách ưu đãi, khuyến khích thực hiện xã hội hóa cung cấp dịch vụ  SNC (đất đai, thuế, tín dụng,... ) đã góp phần mở rộng mạng lưới, tăng quy mô, số lượng và nâng cao chất lượng các đơn vị cung ứng dịch vụ sự nghiệp ngoài công lập; khuyến khích các đơn vị SNCL</w:t>
      </w:r>
      <w:r w:rsidRPr="003B066B">
        <w:rPr>
          <w:color w:val="000000"/>
          <w:sz w:val="32"/>
          <w:szCs w:val="32"/>
          <w:lang w:val="vi-VN"/>
        </w:rPr>
        <w:t>, nhất là các trường đại học, bệnh viện và cơ sở giáo dục nghề nghiệp,</w:t>
      </w:r>
      <w:r w:rsidRPr="003B066B">
        <w:rPr>
          <w:color w:val="000000"/>
          <w:sz w:val="32"/>
          <w:szCs w:val="32"/>
          <w:lang w:val="nl-NL"/>
        </w:rPr>
        <w:t xml:space="preserve"> chủ động trong việc thu hút các nguồn vốn đầu tư của xã hội</w:t>
      </w:r>
      <w:r w:rsidRPr="003B066B">
        <w:rPr>
          <w:color w:val="000000"/>
          <w:sz w:val="32"/>
          <w:szCs w:val="32"/>
          <w:lang w:val="vi-VN"/>
        </w:rPr>
        <w:t>. Đã</w:t>
      </w:r>
      <w:r w:rsidRPr="003B066B">
        <w:rPr>
          <w:color w:val="000000"/>
          <w:sz w:val="32"/>
          <w:szCs w:val="32"/>
          <w:lang w:val="nl-NL"/>
        </w:rPr>
        <w:t xml:space="preserve"> thực hiện </w:t>
      </w:r>
      <w:r w:rsidRPr="003B066B">
        <w:rPr>
          <w:color w:val="000000"/>
          <w:sz w:val="32"/>
          <w:szCs w:val="32"/>
          <w:lang w:val="vi-VN"/>
        </w:rPr>
        <w:t xml:space="preserve">thí điểm </w:t>
      </w:r>
      <w:r w:rsidRPr="003B066B">
        <w:rPr>
          <w:color w:val="000000"/>
          <w:sz w:val="32"/>
          <w:szCs w:val="32"/>
          <w:lang w:val="nl-NL"/>
        </w:rPr>
        <w:t>cổ phần hóa đơn vị SNCL có đủ điều kiện</w:t>
      </w:r>
      <w:r w:rsidRPr="003B066B">
        <w:rPr>
          <w:rStyle w:val="FootnoteReference"/>
          <w:color w:val="000000"/>
          <w:sz w:val="32"/>
          <w:szCs w:val="32"/>
          <w:lang w:val="nl-NL"/>
        </w:rPr>
        <w:footnoteReference w:id="10"/>
      </w:r>
      <w:r w:rsidRPr="003B066B">
        <w:rPr>
          <w:color w:val="000000"/>
          <w:sz w:val="32"/>
          <w:szCs w:val="32"/>
          <w:lang w:val="nl-NL"/>
        </w:rPr>
        <w:t>.</w:t>
      </w:r>
    </w:p>
    <w:p w:rsidR="00BE56E0" w:rsidRPr="003B066B" w:rsidRDefault="00BE56E0" w:rsidP="000B407B">
      <w:pPr>
        <w:tabs>
          <w:tab w:val="left" w:pos="1080"/>
        </w:tabs>
        <w:spacing w:before="120" w:line="340" w:lineRule="atLeast"/>
        <w:ind w:firstLine="567"/>
        <w:jc w:val="both"/>
        <w:rPr>
          <w:color w:val="000000"/>
          <w:sz w:val="32"/>
          <w:szCs w:val="32"/>
          <w:lang w:val="nl-NL"/>
        </w:rPr>
      </w:pPr>
      <w:r w:rsidRPr="003B066B">
        <w:rPr>
          <w:color w:val="000000"/>
          <w:sz w:val="32"/>
          <w:szCs w:val="32"/>
          <w:lang w:val="nl-NL"/>
        </w:rPr>
        <w:t xml:space="preserve">- Việc quản lý, sử dụng </w:t>
      </w:r>
      <w:r w:rsidRPr="003B066B">
        <w:rPr>
          <w:color w:val="000000"/>
          <w:sz w:val="32"/>
          <w:szCs w:val="32"/>
          <w:lang w:val="vi-VN"/>
        </w:rPr>
        <w:t xml:space="preserve">tài chính và </w:t>
      </w:r>
      <w:r w:rsidRPr="003B066B">
        <w:rPr>
          <w:color w:val="000000"/>
          <w:sz w:val="32"/>
          <w:szCs w:val="32"/>
          <w:lang w:val="nl-NL"/>
        </w:rPr>
        <w:t>tài sản công</w:t>
      </w:r>
      <w:r w:rsidRPr="003B066B">
        <w:rPr>
          <w:color w:val="000000"/>
          <w:sz w:val="32"/>
          <w:szCs w:val="32"/>
          <w:lang w:val="vi-VN"/>
        </w:rPr>
        <w:t xml:space="preserve"> trong các đơn vị SNCL</w:t>
      </w:r>
      <w:r w:rsidRPr="003B066B">
        <w:rPr>
          <w:color w:val="000000"/>
          <w:sz w:val="32"/>
          <w:szCs w:val="32"/>
          <w:lang w:val="nl-NL"/>
        </w:rPr>
        <w:t xml:space="preserve"> được chú trọng hơn; </w:t>
      </w:r>
      <w:r w:rsidRPr="003B066B">
        <w:rPr>
          <w:color w:val="000000"/>
          <w:sz w:val="32"/>
          <w:szCs w:val="32"/>
          <w:lang w:val="vi-VN"/>
        </w:rPr>
        <w:t>nhiều</w:t>
      </w:r>
      <w:r w:rsidRPr="003B066B">
        <w:rPr>
          <w:color w:val="000000"/>
          <w:sz w:val="32"/>
          <w:szCs w:val="32"/>
          <w:lang w:val="nl-NL"/>
        </w:rPr>
        <w:t xml:space="preserve"> đơn vị đã ban hành Quy chế </w:t>
      </w:r>
      <w:r w:rsidRPr="003B066B">
        <w:rPr>
          <w:color w:val="000000"/>
          <w:sz w:val="32"/>
          <w:szCs w:val="32"/>
          <w:lang w:val="vi-VN"/>
        </w:rPr>
        <w:t xml:space="preserve">tài chính, Quy chế </w:t>
      </w:r>
      <w:r w:rsidRPr="003B066B">
        <w:rPr>
          <w:color w:val="000000"/>
          <w:sz w:val="32"/>
          <w:szCs w:val="32"/>
          <w:lang w:val="nl-NL"/>
        </w:rPr>
        <w:t xml:space="preserve">quản lý, sử dụng tài sản </w:t>
      </w:r>
      <w:r w:rsidRPr="003B066B">
        <w:rPr>
          <w:color w:val="000000"/>
          <w:sz w:val="32"/>
          <w:szCs w:val="32"/>
          <w:lang w:val="vi-VN"/>
        </w:rPr>
        <w:t>công,</w:t>
      </w:r>
      <w:r w:rsidRPr="003B066B">
        <w:rPr>
          <w:color w:val="000000"/>
          <w:sz w:val="32"/>
          <w:szCs w:val="32"/>
          <w:lang w:val="nl-NL"/>
        </w:rPr>
        <w:t xml:space="preserve"> từng bước khắc phục việc sử dụng tài sản </w:t>
      </w:r>
      <w:r w:rsidRPr="003B066B">
        <w:rPr>
          <w:color w:val="000000"/>
          <w:sz w:val="32"/>
          <w:szCs w:val="32"/>
          <w:lang w:val="vi-VN"/>
        </w:rPr>
        <w:t>công lãng phí,</w:t>
      </w:r>
      <w:r w:rsidRPr="003B066B">
        <w:rPr>
          <w:color w:val="000000"/>
          <w:sz w:val="32"/>
          <w:szCs w:val="32"/>
          <w:lang w:val="nl-NL"/>
        </w:rPr>
        <w:t xml:space="preserve"> sai mục đích, vượt tiêu chuẩn, định mức, sử dụng vào mục đích cá nhân.</w:t>
      </w:r>
    </w:p>
    <w:p w:rsidR="00BE56E0" w:rsidRPr="003B066B" w:rsidRDefault="00BE56E0" w:rsidP="000B407B">
      <w:pPr>
        <w:pStyle w:val="FootnoteText"/>
        <w:spacing w:before="120" w:line="340" w:lineRule="atLeast"/>
        <w:ind w:firstLine="567"/>
        <w:jc w:val="both"/>
        <w:rPr>
          <w:b/>
          <w:sz w:val="32"/>
          <w:szCs w:val="32"/>
          <w:lang w:val="nl-NL"/>
        </w:rPr>
      </w:pPr>
      <w:r w:rsidRPr="003B066B">
        <w:rPr>
          <w:b/>
          <w:sz w:val="32"/>
          <w:szCs w:val="32"/>
          <w:lang w:val="nl-NL"/>
        </w:rPr>
        <w:t>2.2. Hạn chế.</w:t>
      </w:r>
    </w:p>
    <w:p w:rsidR="00BE56E0" w:rsidRPr="00D40220" w:rsidRDefault="00BE56E0" w:rsidP="000B407B">
      <w:pPr>
        <w:pStyle w:val="FootnoteText"/>
        <w:spacing w:before="120" w:line="340" w:lineRule="atLeast"/>
        <w:ind w:firstLine="567"/>
        <w:jc w:val="both"/>
        <w:rPr>
          <w:b/>
          <w:i/>
          <w:sz w:val="32"/>
          <w:szCs w:val="32"/>
          <w:lang w:val="nl-NL"/>
        </w:rPr>
      </w:pPr>
      <w:r w:rsidRPr="00D40220">
        <w:rPr>
          <w:b/>
          <w:i/>
          <w:sz w:val="32"/>
          <w:szCs w:val="32"/>
          <w:lang w:val="nl-NL"/>
        </w:rPr>
        <w:t>Ban Chấp hành Trung ương thẳng thắn chỉ ra những hạn chế, yếu kém. Cụ thể là:</w:t>
      </w:r>
    </w:p>
    <w:p w:rsidR="00BE56E0" w:rsidRPr="003B066B" w:rsidRDefault="00BE56E0" w:rsidP="000B407B">
      <w:pPr>
        <w:tabs>
          <w:tab w:val="left" w:pos="0"/>
        </w:tabs>
        <w:spacing w:before="120" w:line="340" w:lineRule="atLeast"/>
        <w:ind w:firstLine="567"/>
        <w:jc w:val="both"/>
        <w:rPr>
          <w:color w:val="000000"/>
          <w:sz w:val="32"/>
          <w:szCs w:val="32"/>
          <w:lang w:val="es-PR"/>
        </w:rPr>
      </w:pPr>
      <w:r w:rsidRPr="003B066B">
        <w:rPr>
          <w:color w:val="000000"/>
          <w:sz w:val="32"/>
          <w:szCs w:val="32"/>
          <w:lang w:val="es-PR"/>
        </w:rPr>
        <w:t xml:space="preserve">- Việc đổi mới hệ thống tổ chức các đơn vị SNCL còn chậm so với lĩnh vực kinh tế và yêu cầu thực tiễn. </w:t>
      </w:r>
    </w:p>
    <w:p w:rsidR="00BE56E0" w:rsidRPr="003B066B" w:rsidRDefault="00BE56E0" w:rsidP="000B407B">
      <w:pPr>
        <w:tabs>
          <w:tab w:val="left" w:pos="0"/>
        </w:tabs>
        <w:spacing w:before="120" w:line="340" w:lineRule="atLeast"/>
        <w:ind w:firstLine="567"/>
        <w:jc w:val="both"/>
        <w:rPr>
          <w:color w:val="000000"/>
          <w:sz w:val="32"/>
          <w:szCs w:val="32"/>
          <w:lang w:val="es-PR"/>
        </w:rPr>
      </w:pPr>
      <w:r w:rsidRPr="003B066B">
        <w:rPr>
          <w:color w:val="000000"/>
          <w:sz w:val="32"/>
          <w:szCs w:val="32"/>
          <w:lang w:val="es-PR"/>
        </w:rPr>
        <w:t xml:space="preserve">- Công tác quy hoạch mạng lưới đơn vị SNCL chủ yếu còn theo đơn vị hành chính, chưa chú trọng quy hoạch theo ngành, lĩnh vực, đặc điểm vùng miền và nhu cầu thực tế. </w:t>
      </w:r>
    </w:p>
    <w:p w:rsidR="00BE56E0" w:rsidRPr="003B066B" w:rsidRDefault="00BE56E0" w:rsidP="000B407B">
      <w:pPr>
        <w:tabs>
          <w:tab w:val="left" w:pos="0"/>
        </w:tabs>
        <w:spacing w:before="120" w:line="340" w:lineRule="atLeast"/>
        <w:ind w:firstLine="567"/>
        <w:jc w:val="both"/>
        <w:rPr>
          <w:color w:val="000000"/>
          <w:sz w:val="32"/>
          <w:szCs w:val="32"/>
        </w:rPr>
      </w:pPr>
      <w:r w:rsidRPr="003B066B">
        <w:rPr>
          <w:color w:val="000000"/>
          <w:sz w:val="32"/>
          <w:szCs w:val="32"/>
          <w:lang w:val="es-PR"/>
        </w:rPr>
        <w:t xml:space="preserve">- </w:t>
      </w:r>
      <w:r w:rsidRPr="003B066B">
        <w:rPr>
          <w:color w:val="000000"/>
          <w:sz w:val="32"/>
          <w:szCs w:val="32"/>
          <w:lang w:val="vi-VN"/>
        </w:rPr>
        <w:t>Đến nay, hệ</w:t>
      </w:r>
      <w:r w:rsidRPr="003B066B">
        <w:rPr>
          <w:color w:val="000000"/>
          <w:sz w:val="32"/>
          <w:szCs w:val="32"/>
          <w:lang w:val="nl-NL"/>
        </w:rPr>
        <w:t xml:space="preserve"> thống các đơn vị SNCL còn cồng kềnh,</w:t>
      </w:r>
      <w:r w:rsidRPr="003B066B">
        <w:rPr>
          <w:color w:val="000000"/>
          <w:sz w:val="32"/>
          <w:szCs w:val="32"/>
          <w:lang w:val="vi-VN"/>
        </w:rPr>
        <w:t xml:space="preserve"> dàn trải,</w:t>
      </w:r>
      <w:r w:rsidRPr="003B066B">
        <w:rPr>
          <w:color w:val="000000"/>
          <w:sz w:val="32"/>
          <w:szCs w:val="32"/>
          <w:lang w:val="nl-NL"/>
        </w:rPr>
        <w:t xml:space="preserve"> phân tán, </w:t>
      </w:r>
      <w:r w:rsidRPr="003B066B">
        <w:rPr>
          <w:color w:val="000000"/>
          <w:sz w:val="32"/>
          <w:szCs w:val="32"/>
          <w:lang w:val="vi-VN"/>
        </w:rPr>
        <w:t xml:space="preserve">manh mún, quá nhiều đầu mối quy mô nhỏ, </w:t>
      </w:r>
      <w:r w:rsidRPr="003B066B">
        <w:rPr>
          <w:color w:val="000000"/>
          <w:sz w:val="32"/>
          <w:szCs w:val="32"/>
          <w:lang w:val="nl-NL"/>
        </w:rPr>
        <w:t>chồng chéo nhiệm vụ, chưa tinh gọn và chưa phù hợp với thực tiễn phát triển của đất nước</w:t>
      </w:r>
      <w:r w:rsidRPr="003B066B">
        <w:rPr>
          <w:rStyle w:val="FootnoteReference"/>
          <w:color w:val="000000"/>
          <w:sz w:val="32"/>
          <w:szCs w:val="32"/>
          <w:lang w:val="nl-NL"/>
        </w:rPr>
        <w:footnoteReference w:id="11"/>
      </w:r>
      <w:r w:rsidRPr="003B066B">
        <w:rPr>
          <w:color w:val="000000"/>
          <w:sz w:val="32"/>
          <w:szCs w:val="32"/>
          <w:lang w:val="vi-VN"/>
        </w:rPr>
        <w:t xml:space="preserve">. </w:t>
      </w:r>
    </w:p>
    <w:p w:rsidR="00BE56E0" w:rsidRPr="003B066B" w:rsidRDefault="00BE56E0" w:rsidP="000B407B">
      <w:pPr>
        <w:tabs>
          <w:tab w:val="left" w:pos="0"/>
        </w:tabs>
        <w:spacing w:before="120" w:line="340" w:lineRule="atLeast"/>
        <w:ind w:firstLine="567"/>
        <w:jc w:val="both"/>
        <w:rPr>
          <w:b/>
          <w:sz w:val="32"/>
          <w:szCs w:val="32"/>
        </w:rPr>
      </w:pPr>
      <w:r w:rsidRPr="003B066B">
        <w:rPr>
          <w:color w:val="000000"/>
          <w:sz w:val="32"/>
          <w:szCs w:val="32"/>
          <w:lang w:val="nl-NL"/>
        </w:rPr>
        <w:lastRenderedPageBreak/>
        <w:t>- S</w:t>
      </w:r>
      <w:r w:rsidRPr="003B066B">
        <w:rPr>
          <w:color w:val="000000"/>
          <w:sz w:val="32"/>
          <w:szCs w:val="32"/>
          <w:lang w:val="vi-VN"/>
        </w:rPr>
        <w:t>ố</w:t>
      </w:r>
      <w:r w:rsidRPr="003B066B">
        <w:rPr>
          <w:color w:val="000000"/>
          <w:sz w:val="32"/>
          <w:szCs w:val="32"/>
          <w:lang w:val="nl-NL"/>
        </w:rPr>
        <w:t xml:space="preserve"> lượng người làm việc trong các đơn vị SNCL ngày càng tăng</w:t>
      </w:r>
      <w:r w:rsidRPr="003B066B">
        <w:rPr>
          <w:color w:val="000000"/>
          <w:sz w:val="32"/>
          <w:szCs w:val="32"/>
          <w:lang w:val="vi-VN"/>
        </w:rPr>
        <w:t xml:space="preserve">, </w:t>
      </w:r>
      <w:r w:rsidRPr="003B066B">
        <w:rPr>
          <w:color w:val="000000"/>
          <w:sz w:val="32"/>
          <w:szCs w:val="32"/>
        </w:rPr>
        <w:t xml:space="preserve">hiện nay </w:t>
      </w:r>
      <w:r w:rsidRPr="003B066B">
        <w:rPr>
          <w:b/>
          <w:color w:val="000000"/>
          <w:sz w:val="32"/>
          <w:szCs w:val="32"/>
        </w:rPr>
        <w:t xml:space="preserve">gấp </w:t>
      </w:r>
      <w:r w:rsidRPr="003B066B">
        <w:rPr>
          <w:b/>
          <w:color w:val="000000"/>
          <w:sz w:val="32"/>
          <w:szCs w:val="32"/>
          <w:lang w:val="vi-VN"/>
        </w:rPr>
        <w:t>khoảng 4</w:t>
      </w:r>
      <w:r w:rsidRPr="003B066B">
        <w:rPr>
          <w:b/>
          <w:color w:val="000000"/>
          <w:sz w:val="32"/>
          <w:szCs w:val="32"/>
          <w:lang w:val="nl-NL"/>
        </w:rPr>
        <w:t xml:space="preserve"> lần tổng số biên chế cán bộ, công chức trong hệ thống chính trị, nhất</w:t>
      </w:r>
      <w:r w:rsidRPr="003B066B">
        <w:rPr>
          <w:b/>
          <w:color w:val="000000"/>
          <w:sz w:val="32"/>
          <w:szCs w:val="32"/>
          <w:lang w:val="vi-VN"/>
        </w:rPr>
        <w:t xml:space="preserve"> là </w:t>
      </w:r>
      <w:r w:rsidRPr="003B066B">
        <w:rPr>
          <w:b/>
          <w:color w:val="000000"/>
          <w:sz w:val="32"/>
          <w:szCs w:val="32"/>
        </w:rPr>
        <w:t xml:space="preserve">lĩnh vực </w:t>
      </w:r>
      <w:r w:rsidRPr="003B066B">
        <w:rPr>
          <w:b/>
          <w:color w:val="000000"/>
          <w:sz w:val="32"/>
          <w:szCs w:val="32"/>
          <w:lang w:val="vi-VN"/>
        </w:rPr>
        <w:t>giáo dục</w:t>
      </w:r>
      <w:r w:rsidRPr="003B066B">
        <w:rPr>
          <w:b/>
          <w:color w:val="000000"/>
          <w:sz w:val="32"/>
          <w:szCs w:val="32"/>
        </w:rPr>
        <w:t xml:space="preserve"> </w:t>
      </w:r>
      <w:r w:rsidRPr="003B066B">
        <w:rPr>
          <w:b/>
          <w:color w:val="000000"/>
          <w:sz w:val="32"/>
          <w:szCs w:val="32"/>
          <w:lang w:val="vi-VN"/>
        </w:rPr>
        <w:t>-</w:t>
      </w:r>
      <w:r w:rsidRPr="003B066B">
        <w:rPr>
          <w:b/>
          <w:color w:val="000000"/>
          <w:sz w:val="32"/>
          <w:szCs w:val="32"/>
        </w:rPr>
        <w:t xml:space="preserve"> </w:t>
      </w:r>
      <w:r w:rsidRPr="003B066B">
        <w:rPr>
          <w:b/>
          <w:color w:val="000000"/>
          <w:sz w:val="32"/>
          <w:szCs w:val="32"/>
          <w:lang w:val="vi-VN"/>
        </w:rPr>
        <w:t>đào tạo, y tế</w:t>
      </w:r>
      <w:r w:rsidRPr="003B066B">
        <w:rPr>
          <w:rStyle w:val="FootnoteReference"/>
          <w:b/>
          <w:sz w:val="32"/>
          <w:szCs w:val="32"/>
          <w:lang w:val="nl-NL"/>
        </w:rPr>
        <w:footnoteReference w:id="12"/>
      </w:r>
      <w:r w:rsidRPr="003B066B">
        <w:rPr>
          <w:b/>
          <w:sz w:val="32"/>
          <w:szCs w:val="32"/>
          <w:lang w:val="vi-VN"/>
        </w:rPr>
        <w:t xml:space="preserve">. </w:t>
      </w:r>
    </w:p>
    <w:p w:rsidR="00BE56E0" w:rsidRPr="003B066B" w:rsidRDefault="00BE56E0" w:rsidP="000B407B">
      <w:pPr>
        <w:tabs>
          <w:tab w:val="left" w:pos="0"/>
        </w:tabs>
        <w:spacing w:before="120" w:line="340" w:lineRule="atLeast"/>
        <w:ind w:firstLine="567"/>
        <w:jc w:val="both"/>
        <w:rPr>
          <w:sz w:val="32"/>
          <w:szCs w:val="32"/>
          <w:lang w:val="nl-NL"/>
        </w:rPr>
      </w:pPr>
      <w:r w:rsidRPr="003B066B">
        <w:rPr>
          <w:sz w:val="32"/>
          <w:szCs w:val="32"/>
        </w:rPr>
        <w:t xml:space="preserve">- Việc </w:t>
      </w:r>
      <w:r w:rsidRPr="003B066B">
        <w:rPr>
          <w:sz w:val="32"/>
          <w:szCs w:val="32"/>
          <w:lang w:val="nl-NL"/>
        </w:rPr>
        <w:t xml:space="preserve">chi thường xuyên </w:t>
      </w:r>
      <w:r w:rsidRPr="003B066B">
        <w:rPr>
          <w:sz w:val="32"/>
          <w:szCs w:val="32"/>
          <w:lang w:val="vi-VN"/>
        </w:rPr>
        <w:t xml:space="preserve">cho lĩnh vực </w:t>
      </w:r>
      <w:r w:rsidRPr="003B066B">
        <w:rPr>
          <w:sz w:val="32"/>
          <w:szCs w:val="32"/>
        </w:rPr>
        <w:t xml:space="preserve">SNC </w:t>
      </w:r>
      <w:r w:rsidRPr="003B066B">
        <w:rPr>
          <w:sz w:val="32"/>
          <w:szCs w:val="32"/>
          <w:lang w:val="nl-NL"/>
        </w:rPr>
        <w:t xml:space="preserve">trong </w:t>
      </w:r>
      <w:r w:rsidRPr="003B066B">
        <w:rPr>
          <w:sz w:val="32"/>
          <w:szCs w:val="32"/>
          <w:lang w:val="vi-VN"/>
        </w:rPr>
        <w:t>tổng</w:t>
      </w:r>
      <w:r w:rsidRPr="003B066B">
        <w:rPr>
          <w:sz w:val="32"/>
          <w:szCs w:val="32"/>
          <w:lang w:val="nl-NL"/>
        </w:rPr>
        <w:t xml:space="preserve"> chi thường xuyên NSNN</w:t>
      </w:r>
      <w:r w:rsidRPr="003B066B">
        <w:rPr>
          <w:sz w:val="32"/>
          <w:szCs w:val="32"/>
          <w:lang w:val="vi-VN"/>
        </w:rPr>
        <w:t xml:space="preserve"> còn</w:t>
      </w:r>
      <w:r w:rsidRPr="003B066B">
        <w:rPr>
          <w:sz w:val="32"/>
          <w:szCs w:val="32"/>
          <w:lang w:val="nl-NL"/>
        </w:rPr>
        <w:t xml:space="preserve"> cao.</w:t>
      </w:r>
    </w:p>
    <w:p w:rsidR="00BE56E0" w:rsidRPr="003B066B" w:rsidRDefault="00BE56E0" w:rsidP="000B407B">
      <w:pPr>
        <w:tabs>
          <w:tab w:val="left" w:pos="0"/>
        </w:tabs>
        <w:spacing w:before="120" w:line="340" w:lineRule="atLeast"/>
        <w:ind w:firstLine="567"/>
        <w:jc w:val="both"/>
        <w:rPr>
          <w:iCs/>
          <w:color w:val="000000"/>
          <w:sz w:val="32"/>
          <w:szCs w:val="32"/>
          <w:shd w:val="clear" w:color="auto" w:fill="FFFFFF"/>
          <w:lang w:val="nl-NL"/>
        </w:rPr>
      </w:pPr>
      <w:r w:rsidRPr="003B066B">
        <w:rPr>
          <w:color w:val="000000"/>
          <w:sz w:val="32"/>
          <w:szCs w:val="32"/>
        </w:rPr>
        <w:t xml:space="preserve">- </w:t>
      </w:r>
      <w:r w:rsidRPr="003B066B">
        <w:rPr>
          <w:color w:val="000000"/>
          <w:sz w:val="32"/>
          <w:szCs w:val="32"/>
          <w:lang w:val="vi-VN"/>
        </w:rPr>
        <w:t xml:space="preserve"> Có nhiều</w:t>
      </w:r>
      <w:r w:rsidRPr="003B066B">
        <w:rPr>
          <w:color w:val="000000"/>
          <w:sz w:val="32"/>
          <w:szCs w:val="32"/>
          <w:lang w:val="es-PR"/>
        </w:rPr>
        <w:t xml:space="preserve"> đơn vị SNCL </w:t>
      </w:r>
      <w:r w:rsidRPr="003B066B">
        <w:rPr>
          <w:color w:val="000000"/>
          <w:sz w:val="32"/>
          <w:szCs w:val="32"/>
          <w:lang w:val="vi-VN"/>
        </w:rPr>
        <w:t>trong cùng một ngành, lĩnh vực, trên cùng một địa bàn,</w:t>
      </w:r>
      <w:r w:rsidRPr="003B066B">
        <w:rPr>
          <w:color w:val="000000"/>
          <w:sz w:val="32"/>
          <w:szCs w:val="32"/>
          <w:lang w:val="es-PR"/>
        </w:rPr>
        <w:t xml:space="preserve"> </w:t>
      </w:r>
      <w:r w:rsidRPr="003B066B">
        <w:rPr>
          <w:color w:val="000000"/>
          <w:sz w:val="32"/>
          <w:szCs w:val="32"/>
          <w:lang w:val="vi-VN"/>
        </w:rPr>
        <w:t>dẫn đến</w:t>
      </w:r>
      <w:r w:rsidRPr="003B066B">
        <w:rPr>
          <w:color w:val="000000"/>
          <w:sz w:val="32"/>
          <w:szCs w:val="32"/>
          <w:lang w:val="es-PR"/>
        </w:rPr>
        <w:t xml:space="preserve"> lãng phí trong sử dụng cơ sở hạ tầng, nguồn nhân lực và không hiệu quả</w:t>
      </w:r>
      <w:r w:rsidRPr="003B066B">
        <w:rPr>
          <w:rStyle w:val="FootnoteReference"/>
          <w:color w:val="000000"/>
          <w:sz w:val="32"/>
          <w:szCs w:val="32"/>
          <w:lang w:val="es-PR"/>
        </w:rPr>
        <w:footnoteReference w:id="13"/>
      </w:r>
      <w:r w:rsidRPr="003B066B">
        <w:rPr>
          <w:color w:val="000000"/>
          <w:sz w:val="32"/>
          <w:szCs w:val="32"/>
          <w:lang w:val="es-PR"/>
        </w:rPr>
        <w:t>. (VD:</w:t>
      </w:r>
      <w:r w:rsidRPr="003B066B">
        <w:rPr>
          <w:spacing w:val="-6"/>
          <w:sz w:val="32"/>
          <w:szCs w:val="32"/>
        </w:rPr>
        <w:t xml:space="preserve"> </w:t>
      </w:r>
      <w:r w:rsidRPr="003B066B">
        <w:rPr>
          <w:spacing w:val="-6"/>
          <w:sz w:val="32"/>
          <w:szCs w:val="32"/>
          <w:lang w:val="es-PR"/>
        </w:rPr>
        <w:t xml:space="preserve">Hiện nay, trên địa bàn huyện </w:t>
      </w:r>
      <w:r w:rsidRPr="003B066B">
        <w:rPr>
          <w:spacing w:val="-6"/>
          <w:sz w:val="32"/>
          <w:szCs w:val="32"/>
          <w:lang w:val="nl-NL"/>
        </w:rPr>
        <w:t>có 3 đơn vị sự nghiệp thuộc ngành nông nghiệp và phát triển nông thôn như: Trạm trồng trọt- KN và bảo vệ thực vật, trạm chăn nuôi và thú y, trạm khuyến nông; đối với ngành văn hóa, thể dục, thể thao có các đơn vị sự nghiệp như: Trung tâm văn hóa - thể thao (hoặc trung tâm văn hóa</w:t>
      </w:r>
      <w:r w:rsidRPr="003B066B">
        <w:rPr>
          <w:spacing w:val="-6"/>
          <w:sz w:val="32"/>
          <w:szCs w:val="32"/>
          <w:lang w:val="vi-VN"/>
        </w:rPr>
        <w:t>)</w:t>
      </w:r>
      <w:r w:rsidRPr="003B066B">
        <w:rPr>
          <w:spacing w:val="-6"/>
          <w:sz w:val="32"/>
          <w:szCs w:val="32"/>
          <w:lang w:val="nl-NL"/>
        </w:rPr>
        <w:t>, thư viện,; ngành y: Bệnh viện, trung tâm y tế,...)</w:t>
      </w:r>
    </w:p>
    <w:p w:rsidR="00BE56E0" w:rsidRPr="003B066B" w:rsidRDefault="00BE56E0" w:rsidP="000B407B">
      <w:pPr>
        <w:tabs>
          <w:tab w:val="left" w:pos="1080"/>
        </w:tabs>
        <w:spacing w:before="120" w:line="340" w:lineRule="atLeast"/>
        <w:ind w:firstLine="567"/>
        <w:jc w:val="both"/>
        <w:rPr>
          <w:color w:val="000000"/>
          <w:sz w:val="32"/>
          <w:szCs w:val="32"/>
          <w:lang w:val="nl-NL"/>
        </w:rPr>
      </w:pPr>
      <w:r w:rsidRPr="003B066B">
        <w:rPr>
          <w:color w:val="000000"/>
          <w:sz w:val="32"/>
          <w:szCs w:val="32"/>
          <w:lang w:val="nl-NL"/>
        </w:rPr>
        <w:t>- Các Bộ quản lý ngành, lĩnh vực còn trực tiếp quản lý quá nhiều đơn vị SNCL</w:t>
      </w:r>
      <w:r w:rsidRPr="003B066B">
        <w:rPr>
          <w:rStyle w:val="FootnoteReference"/>
          <w:color w:val="000000"/>
          <w:sz w:val="32"/>
          <w:szCs w:val="32"/>
          <w:lang w:val="nl-NL"/>
        </w:rPr>
        <w:footnoteReference w:id="14"/>
      </w:r>
      <w:r w:rsidRPr="003B066B">
        <w:rPr>
          <w:color w:val="000000"/>
          <w:sz w:val="32"/>
          <w:szCs w:val="32"/>
          <w:lang w:val="nl-NL"/>
        </w:rPr>
        <w:t xml:space="preserve">. (VD: </w:t>
      </w:r>
      <w:r w:rsidRPr="003B066B">
        <w:rPr>
          <w:spacing w:val="-4"/>
          <w:sz w:val="32"/>
          <w:szCs w:val="32"/>
          <w:lang w:val="nl-NL"/>
        </w:rPr>
        <w:t>Bộ Y tế quản lý 83 đơn vị sự nghiệp; Bộ Giáo dục và Đào tạo quản lý 56 đơn vị sự nghiệp; Bộ Khoa học và Công nghệ quản lý 67 đơn vị sự nghiệp; Bộ Văn hóa</w:t>
      </w:r>
      <w:r w:rsidRPr="003B066B">
        <w:rPr>
          <w:spacing w:val="-4"/>
          <w:sz w:val="32"/>
          <w:szCs w:val="32"/>
          <w:lang w:val="vi-VN"/>
        </w:rPr>
        <w:t xml:space="preserve"> </w:t>
      </w:r>
      <w:r w:rsidRPr="003B066B">
        <w:rPr>
          <w:spacing w:val="-4"/>
          <w:sz w:val="32"/>
          <w:szCs w:val="32"/>
          <w:lang w:val="nl-NL"/>
        </w:rPr>
        <w:t>-</w:t>
      </w:r>
      <w:r w:rsidRPr="003B066B">
        <w:rPr>
          <w:spacing w:val="-4"/>
          <w:sz w:val="32"/>
          <w:szCs w:val="32"/>
          <w:lang w:val="vi-VN"/>
        </w:rPr>
        <w:t xml:space="preserve"> </w:t>
      </w:r>
      <w:r w:rsidRPr="003B066B">
        <w:rPr>
          <w:spacing w:val="-4"/>
          <w:sz w:val="32"/>
          <w:szCs w:val="32"/>
          <w:lang w:val="nl-NL"/>
        </w:rPr>
        <w:t>Thể thao và Du lịch quản lý 63 đơn vị sự nghiệp)</w:t>
      </w:r>
    </w:p>
    <w:p w:rsidR="00BE56E0" w:rsidRPr="003B066B" w:rsidRDefault="00BE56E0" w:rsidP="000B407B">
      <w:pPr>
        <w:tabs>
          <w:tab w:val="left" w:pos="1080"/>
        </w:tabs>
        <w:spacing w:before="120" w:line="340" w:lineRule="atLeast"/>
        <w:ind w:firstLine="567"/>
        <w:jc w:val="both"/>
        <w:rPr>
          <w:bCs/>
          <w:color w:val="000000"/>
          <w:sz w:val="32"/>
          <w:szCs w:val="32"/>
          <w:lang w:val="vi-VN"/>
        </w:rPr>
      </w:pPr>
      <w:r w:rsidRPr="003B066B">
        <w:rPr>
          <w:bCs/>
          <w:color w:val="000000"/>
          <w:sz w:val="32"/>
          <w:szCs w:val="32"/>
          <w:lang w:val="es-PR"/>
        </w:rPr>
        <w:t xml:space="preserve">- Việc </w:t>
      </w:r>
      <w:r w:rsidRPr="003B066B">
        <w:rPr>
          <w:color w:val="000000"/>
          <w:sz w:val="32"/>
          <w:szCs w:val="32"/>
          <w:lang w:val="nl-NL"/>
        </w:rPr>
        <w:t xml:space="preserve">thanh tra, kiểm tra và </w:t>
      </w:r>
      <w:r w:rsidRPr="003B066B">
        <w:rPr>
          <w:bCs/>
          <w:color w:val="000000"/>
          <w:sz w:val="32"/>
          <w:szCs w:val="32"/>
          <w:lang w:val="es-PR"/>
        </w:rPr>
        <w:t>đánh giá hoạt động của đơn vị SNCL còn nhiều hạn chế</w:t>
      </w:r>
      <w:r w:rsidRPr="003B066B">
        <w:rPr>
          <w:rStyle w:val="FootnoteReference"/>
          <w:bCs/>
          <w:color w:val="000000"/>
          <w:sz w:val="32"/>
          <w:szCs w:val="32"/>
          <w:lang w:val="es-PR"/>
        </w:rPr>
        <w:t xml:space="preserve"> </w:t>
      </w:r>
      <w:r w:rsidRPr="003B066B">
        <w:rPr>
          <w:color w:val="000000"/>
          <w:sz w:val="32"/>
          <w:szCs w:val="32"/>
          <w:lang w:val="nl-NL"/>
        </w:rPr>
        <w:t xml:space="preserve">do còn thiếu </w:t>
      </w:r>
      <w:r w:rsidRPr="003B066B">
        <w:rPr>
          <w:bCs/>
          <w:color w:val="000000"/>
          <w:sz w:val="32"/>
          <w:szCs w:val="32"/>
          <w:lang w:val="es-PR"/>
        </w:rPr>
        <w:t>các tiêu chí đánh giá chất lượng từng loại hình dịch vụ SNC</w:t>
      </w:r>
      <w:r w:rsidRPr="003B066B">
        <w:rPr>
          <w:rStyle w:val="FootnoteReference"/>
          <w:bCs/>
          <w:color w:val="000000"/>
          <w:sz w:val="32"/>
          <w:szCs w:val="32"/>
          <w:lang w:val="es-PR"/>
        </w:rPr>
        <w:footnoteReference w:id="15"/>
      </w:r>
      <w:r w:rsidRPr="003B066B">
        <w:rPr>
          <w:bCs/>
          <w:color w:val="000000"/>
          <w:sz w:val="32"/>
          <w:szCs w:val="32"/>
          <w:lang w:val="es-PR"/>
        </w:rPr>
        <w:t>(VD:</w:t>
      </w:r>
      <w:r w:rsidRPr="003B066B">
        <w:rPr>
          <w:spacing w:val="-4"/>
          <w:sz w:val="32"/>
          <w:szCs w:val="32"/>
          <w:lang w:val="nl-NL"/>
        </w:rPr>
        <w:t xml:space="preserve">Đến nay mới có 3 Bộ ban </w:t>
      </w:r>
      <w:r w:rsidRPr="003B066B">
        <w:rPr>
          <w:spacing w:val="-4"/>
          <w:sz w:val="32"/>
          <w:szCs w:val="32"/>
          <w:lang w:val="vi-VN"/>
        </w:rPr>
        <w:t>h</w:t>
      </w:r>
      <w:r w:rsidRPr="003B066B">
        <w:rPr>
          <w:spacing w:val="-4"/>
          <w:sz w:val="32"/>
          <w:szCs w:val="32"/>
          <w:lang w:val="nl-NL"/>
        </w:rPr>
        <w:t xml:space="preserve">ành cơ chế giám sát, đánh giá, kiểm định chất lượng dịch vụ </w:t>
      </w:r>
      <w:r w:rsidRPr="003B066B">
        <w:rPr>
          <w:spacing w:val="-4"/>
          <w:sz w:val="32"/>
          <w:szCs w:val="32"/>
          <w:lang w:val="vi-VN"/>
        </w:rPr>
        <w:t>SNC</w:t>
      </w:r>
      <w:r w:rsidRPr="003B066B">
        <w:rPr>
          <w:spacing w:val="-4"/>
          <w:sz w:val="32"/>
          <w:szCs w:val="32"/>
          <w:lang w:val="nl-NL"/>
        </w:rPr>
        <w:t xml:space="preserve"> là Bộ Khoa học và Công nghệ, Bộ Lao động - Thương binh và Xã hội và Bộ Y tế)</w:t>
      </w:r>
    </w:p>
    <w:p w:rsidR="00BE56E0" w:rsidRPr="003B066B" w:rsidRDefault="00BE56E0" w:rsidP="000B407B">
      <w:pPr>
        <w:tabs>
          <w:tab w:val="left" w:pos="0"/>
        </w:tabs>
        <w:spacing w:before="120" w:line="340" w:lineRule="atLeast"/>
        <w:ind w:firstLine="567"/>
        <w:jc w:val="both"/>
        <w:rPr>
          <w:color w:val="000000"/>
          <w:sz w:val="32"/>
          <w:szCs w:val="32"/>
        </w:rPr>
      </w:pPr>
      <w:r w:rsidRPr="003B066B">
        <w:rPr>
          <w:color w:val="000000"/>
          <w:sz w:val="32"/>
          <w:szCs w:val="32"/>
          <w:lang w:val="nl-NL"/>
        </w:rPr>
        <w:t xml:space="preserve">- Nhiều văn bản quy phạm pháp luật về đơn vị SNCL chậm được ban hành hoặc </w:t>
      </w:r>
      <w:r w:rsidRPr="003B066B">
        <w:rPr>
          <w:color w:val="000000"/>
          <w:sz w:val="32"/>
          <w:szCs w:val="32"/>
          <w:lang w:val="vi-VN"/>
        </w:rPr>
        <w:t xml:space="preserve">chưa </w:t>
      </w:r>
      <w:r w:rsidRPr="003B066B">
        <w:rPr>
          <w:color w:val="000000"/>
          <w:sz w:val="32"/>
          <w:szCs w:val="32"/>
          <w:lang w:val="nl-NL"/>
        </w:rPr>
        <w:t xml:space="preserve">kịp thời sửa đổi, bổ sung, nên đã hạn chế việc thực hiện chế độ tự chủ của đơn vị SNCL, như các văn bản quy định về cơ chế tự chủ theo ngành, lĩnh vực, các định mức kinh tế - kỹ thuật, danh mục dịch vụ </w:t>
      </w:r>
      <w:r w:rsidRPr="003B066B">
        <w:rPr>
          <w:color w:val="000000"/>
          <w:sz w:val="32"/>
          <w:szCs w:val="32"/>
          <w:lang w:val="vi-VN"/>
        </w:rPr>
        <w:t>SNC</w:t>
      </w:r>
      <w:r w:rsidRPr="003B066B">
        <w:rPr>
          <w:color w:val="000000"/>
          <w:sz w:val="32"/>
          <w:szCs w:val="32"/>
          <w:lang w:val="nl-NL"/>
        </w:rPr>
        <w:t xml:space="preserve"> sử dụng NSNN vẫn còn chưa ban hành đầy đủ, đồng bộ</w:t>
      </w:r>
      <w:r w:rsidRPr="003B066B">
        <w:rPr>
          <w:rStyle w:val="FootnoteReference"/>
          <w:color w:val="000000"/>
          <w:sz w:val="32"/>
          <w:szCs w:val="32"/>
          <w:lang w:val="nl-NL"/>
        </w:rPr>
        <w:footnoteReference w:id="16"/>
      </w:r>
      <w:r w:rsidRPr="003B066B">
        <w:rPr>
          <w:color w:val="000000"/>
          <w:sz w:val="32"/>
          <w:szCs w:val="32"/>
          <w:lang w:val="vi-VN"/>
        </w:rPr>
        <w:t>.</w:t>
      </w:r>
    </w:p>
    <w:p w:rsidR="00BE56E0" w:rsidRPr="003B066B" w:rsidRDefault="00BE56E0" w:rsidP="000B407B">
      <w:pPr>
        <w:tabs>
          <w:tab w:val="left" w:pos="0"/>
        </w:tabs>
        <w:spacing w:before="120" w:line="340" w:lineRule="atLeast"/>
        <w:ind w:firstLine="567"/>
        <w:jc w:val="both"/>
        <w:rPr>
          <w:color w:val="000000"/>
          <w:sz w:val="32"/>
          <w:szCs w:val="32"/>
          <w:lang w:val="vi-VN"/>
        </w:rPr>
      </w:pPr>
      <w:r w:rsidRPr="003B066B">
        <w:rPr>
          <w:color w:val="000000"/>
          <w:sz w:val="32"/>
          <w:szCs w:val="32"/>
        </w:rPr>
        <w:lastRenderedPageBreak/>
        <w:t xml:space="preserve">- </w:t>
      </w:r>
      <w:r w:rsidRPr="003B066B">
        <w:rPr>
          <w:color w:val="000000"/>
          <w:sz w:val="32"/>
          <w:szCs w:val="32"/>
          <w:lang w:val="vi-VN"/>
        </w:rPr>
        <w:t xml:space="preserve"> Việc phân công, phân cấp thành lập và quyết định biên chế chưa hợp lý, rõ ràng là một nguyên nhân làm tăng nhanh đầu mối và biên chế hưởng lương từ NSNN. C</w:t>
      </w:r>
      <w:r w:rsidRPr="003B066B">
        <w:rPr>
          <w:color w:val="000000"/>
          <w:sz w:val="32"/>
          <w:szCs w:val="32"/>
          <w:lang w:val="nl-NL"/>
        </w:rPr>
        <w:t xml:space="preserve">ông tác </w:t>
      </w:r>
      <w:r w:rsidRPr="003B066B">
        <w:rPr>
          <w:color w:val="000000"/>
          <w:sz w:val="32"/>
          <w:szCs w:val="32"/>
          <w:lang w:val="vi-VN"/>
        </w:rPr>
        <w:t>quản trị</w:t>
      </w:r>
      <w:r w:rsidRPr="003B066B">
        <w:rPr>
          <w:color w:val="000000"/>
          <w:sz w:val="32"/>
          <w:szCs w:val="32"/>
          <w:lang w:val="nl-NL"/>
        </w:rPr>
        <w:t xml:space="preserve"> nội bộ </w:t>
      </w:r>
      <w:r w:rsidRPr="003B066B">
        <w:rPr>
          <w:color w:val="000000"/>
          <w:sz w:val="32"/>
          <w:szCs w:val="32"/>
          <w:lang w:val="vi-VN"/>
        </w:rPr>
        <w:t xml:space="preserve">còn </w:t>
      </w:r>
      <w:r w:rsidRPr="003B066B">
        <w:rPr>
          <w:color w:val="000000"/>
          <w:sz w:val="32"/>
          <w:szCs w:val="32"/>
          <w:lang w:val="nl-NL"/>
        </w:rPr>
        <w:t>yếu kém</w:t>
      </w:r>
      <w:r w:rsidRPr="003B066B">
        <w:rPr>
          <w:color w:val="000000"/>
          <w:sz w:val="32"/>
          <w:szCs w:val="32"/>
          <w:lang w:val="vi-VN"/>
        </w:rPr>
        <w:t xml:space="preserve">; </w:t>
      </w:r>
      <w:r w:rsidRPr="003B066B">
        <w:rPr>
          <w:color w:val="000000"/>
          <w:sz w:val="32"/>
          <w:szCs w:val="32"/>
        </w:rPr>
        <w:t>H</w:t>
      </w:r>
      <w:r w:rsidRPr="003B066B">
        <w:rPr>
          <w:color w:val="000000"/>
          <w:sz w:val="32"/>
          <w:szCs w:val="32"/>
          <w:lang w:val="nl-NL"/>
        </w:rPr>
        <w:t>ội đồng trường</w:t>
      </w:r>
      <w:r w:rsidRPr="003B066B">
        <w:rPr>
          <w:rStyle w:val="FootnoteReference"/>
          <w:color w:val="000000"/>
          <w:sz w:val="32"/>
          <w:szCs w:val="32"/>
          <w:lang w:val="nl-NL"/>
        </w:rPr>
        <w:footnoteReference w:id="17"/>
      </w:r>
      <w:r w:rsidRPr="003B066B">
        <w:rPr>
          <w:color w:val="000000"/>
          <w:sz w:val="32"/>
          <w:szCs w:val="32"/>
          <w:lang w:val="nl-NL"/>
        </w:rPr>
        <w:t xml:space="preserve"> </w:t>
      </w:r>
      <w:r w:rsidRPr="003B066B">
        <w:rPr>
          <w:color w:val="000000"/>
          <w:sz w:val="32"/>
          <w:szCs w:val="32"/>
          <w:lang w:val="vi-VN"/>
        </w:rPr>
        <w:t xml:space="preserve">trong các trường đại học </w:t>
      </w:r>
      <w:r w:rsidRPr="003B066B">
        <w:rPr>
          <w:color w:val="000000"/>
          <w:sz w:val="32"/>
          <w:szCs w:val="32"/>
          <w:lang w:val="nl-NL"/>
        </w:rPr>
        <w:t xml:space="preserve">còn </w:t>
      </w:r>
      <w:r w:rsidRPr="003B066B">
        <w:rPr>
          <w:color w:val="000000"/>
          <w:sz w:val="32"/>
          <w:szCs w:val="32"/>
          <w:lang w:val="vi-VN"/>
        </w:rPr>
        <w:t xml:space="preserve">mang nặng tính </w:t>
      </w:r>
      <w:r w:rsidRPr="003B066B">
        <w:rPr>
          <w:color w:val="000000"/>
          <w:sz w:val="32"/>
          <w:szCs w:val="32"/>
          <w:lang w:val="nl-NL"/>
        </w:rPr>
        <w:t xml:space="preserve">hình thức, chưa </w:t>
      </w:r>
      <w:r w:rsidRPr="003B066B">
        <w:rPr>
          <w:color w:val="000000"/>
          <w:sz w:val="32"/>
          <w:szCs w:val="32"/>
          <w:lang w:val="vi-VN"/>
        </w:rPr>
        <w:t>phù hợp với thực tế.</w:t>
      </w:r>
    </w:p>
    <w:p w:rsidR="00BE56E0" w:rsidRPr="003B066B" w:rsidRDefault="00BE56E0" w:rsidP="000B407B">
      <w:pPr>
        <w:spacing w:before="120" w:line="340" w:lineRule="atLeast"/>
        <w:ind w:firstLine="567"/>
        <w:jc w:val="both"/>
        <w:rPr>
          <w:color w:val="000000"/>
          <w:sz w:val="32"/>
          <w:szCs w:val="32"/>
          <w:lang w:val="es-PR"/>
        </w:rPr>
      </w:pPr>
      <w:r w:rsidRPr="003B066B">
        <w:rPr>
          <w:color w:val="000000"/>
          <w:sz w:val="32"/>
          <w:szCs w:val="32"/>
          <w:lang w:val="es-PR"/>
        </w:rPr>
        <w:t>-  Cơ cấu đội ngũ viên chức chưa hợp lý, tỷ lệ đội ngũ viên chức làm công tác phục vụ chiếm tỷ lệ cao</w:t>
      </w:r>
      <w:r w:rsidRPr="003B066B">
        <w:rPr>
          <w:rStyle w:val="FootnoteReference"/>
          <w:color w:val="000000"/>
          <w:sz w:val="32"/>
          <w:szCs w:val="32"/>
          <w:lang w:val="es-PR"/>
        </w:rPr>
        <w:footnoteReference w:id="18"/>
      </w:r>
      <w:r w:rsidRPr="003B066B">
        <w:rPr>
          <w:color w:val="000000"/>
          <w:sz w:val="32"/>
          <w:szCs w:val="32"/>
          <w:lang w:val="es-PR"/>
        </w:rPr>
        <w:t>. Do vậy, đội ngũ viên chức vừa thừa lại vừa thiếu, thừa người làm công tác phục vụ, thiếu người làm chuyên môn</w:t>
      </w:r>
      <w:r w:rsidRPr="003B066B">
        <w:rPr>
          <w:color w:val="000000"/>
          <w:sz w:val="32"/>
          <w:szCs w:val="32"/>
          <w:lang w:val="vi-VN"/>
        </w:rPr>
        <w:t>,</w:t>
      </w:r>
      <w:r w:rsidRPr="003B066B">
        <w:rPr>
          <w:color w:val="000000"/>
          <w:sz w:val="32"/>
          <w:szCs w:val="32"/>
          <w:lang w:val="es-PR"/>
        </w:rPr>
        <w:t xml:space="preserve"> nghiệp vụ.</w:t>
      </w:r>
    </w:p>
    <w:p w:rsidR="00BE56E0" w:rsidRPr="003B066B" w:rsidRDefault="00BE56E0" w:rsidP="000B407B">
      <w:pPr>
        <w:spacing w:before="120" w:line="340" w:lineRule="atLeast"/>
        <w:ind w:firstLine="567"/>
        <w:jc w:val="both"/>
        <w:rPr>
          <w:color w:val="000000"/>
          <w:sz w:val="32"/>
          <w:szCs w:val="32"/>
          <w:lang w:val="es-PR"/>
        </w:rPr>
      </w:pPr>
      <w:r w:rsidRPr="003B066B">
        <w:rPr>
          <w:color w:val="000000"/>
          <w:sz w:val="32"/>
          <w:szCs w:val="32"/>
          <w:lang w:val="es-PR"/>
        </w:rPr>
        <w:t xml:space="preserve">- </w:t>
      </w:r>
      <w:r w:rsidRPr="003B066B">
        <w:rPr>
          <w:color w:val="000000"/>
          <w:sz w:val="32"/>
          <w:szCs w:val="32"/>
          <w:lang w:val="vi-VN"/>
        </w:rPr>
        <w:t xml:space="preserve"> </w:t>
      </w:r>
      <w:r w:rsidRPr="003B066B">
        <w:rPr>
          <w:color w:val="000000"/>
          <w:sz w:val="32"/>
          <w:szCs w:val="32"/>
          <w:lang w:val="es-PR"/>
        </w:rPr>
        <w:t>Việc thu hút nhân tài vào làm việc trong đơn vị SNCL còn hạn chế do môi trường làm việc, chính sách tiền lương chưa hợp lý; chưa có chính sách thu hút đội ngũ viên chức có chuyên môn</w:t>
      </w:r>
      <w:r w:rsidRPr="003B066B">
        <w:rPr>
          <w:color w:val="000000"/>
          <w:sz w:val="32"/>
          <w:szCs w:val="32"/>
          <w:lang w:val="vi-VN"/>
        </w:rPr>
        <w:t>,</w:t>
      </w:r>
      <w:r w:rsidRPr="003B066B">
        <w:rPr>
          <w:color w:val="000000"/>
          <w:sz w:val="32"/>
          <w:szCs w:val="32"/>
          <w:lang w:val="es-PR"/>
        </w:rPr>
        <w:t xml:space="preserve"> nghiệp vụ giỏi về công tác tại các đơn vị sự nghiệp ở vùng sâu, vùng xa, biên giới, hải đảo, vùng có điều kiện kinh tế - xã hội đặc biệt khó khăn.</w:t>
      </w:r>
    </w:p>
    <w:p w:rsidR="00BE56E0" w:rsidRPr="003B066B" w:rsidRDefault="00BE56E0" w:rsidP="000B407B">
      <w:pPr>
        <w:tabs>
          <w:tab w:val="left" w:pos="1080"/>
        </w:tabs>
        <w:spacing w:before="120" w:line="340" w:lineRule="atLeast"/>
        <w:ind w:firstLine="567"/>
        <w:jc w:val="both"/>
        <w:rPr>
          <w:b/>
          <w:color w:val="000000"/>
          <w:sz w:val="32"/>
          <w:szCs w:val="32"/>
        </w:rPr>
      </w:pPr>
      <w:r w:rsidRPr="003B066B">
        <w:rPr>
          <w:color w:val="000000"/>
          <w:sz w:val="32"/>
          <w:szCs w:val="32"/>
        </w:rPr>
        <w:t xml:space="preserve">- </w:t>
      </w:r>
      <w:r w:rsidRPr="003B066B">
        <w:rPr>
          <w:color w:val="000000"/>
          <w:sz w:val="32"/>
          <w:szCs w:val="32"/>
          <w:lang w:val="vi-VN"/>
        </w:rPr>
        <w:t>Cơ chế tài chính còn nhiều bất cập.</w:t>
      </w:r>
      <w:r w:rsidRPr="003B066B">
        <w:rPr>
          <w:color w:val="000000"/>
          <w:sz w:val="32"/>
          <w:szCs w:val="32"/>
        </w:rPr>
        <w:t xml:space="preserve"> Các dịch vụ công được NSNN bảo đảm kinh phí còn rất rộng; đại bộ phận nguồn kinh phí đều do NSNN bảo đảm. </w:t>
      </w:r>
      <w:r w:rsidRPr="003B066B">
        <w:rPr>
          <w:b/>
          <w:color w:val="000000"/>
          <w:sz w:val="32"/>
          <w:szCs w:val="32"/>
        </w:rPr>
        <w:t xml:space="preserve">Trong giai đoạn 2011 – 2016, tỷ lệ chi các lĩnh vực sự nghiệp chiếm 44% tổng chi thường xuyên của NSNN. </w:t>
      </w:r>
    </w:p>
    <w:p w:rsidR="00BE56E0" w:rsidRPr="003B066B" w:rsidRDefault="00BE56E0" w:rsidP="000B407B">
      <w:pPr>
        <w:tabs>
          <w:tab w:val="left" w:pos="1080"/>
        </w:tabs>
        <w:spacing w:before="120" w:line="340" w:lineRule="atLeast"/>
        <w:ind w:firstLine="567"/>
        <w:jc w:val="both"/>
        <w:rPr>
          <w:color w:val="000000"/>
          <w:sz w:val="32"/>
          <w:szCs w:val="32"/>
        </w:rPr>
      </w:pPr>
      <w:r w:rsidRPr="003B066B">
        <w:rPr>
          <w:color w:val="000000"/>
          <w:sz w:val="32"/>
          <w:szCs w:val="32"/>
        </w:rPr>
        <w:t xml:space="preserve">- </w:t>
      </w:r>
      <w:r w:rsidRPr="003B066B">
        <w:rPr>
          <w:color w:val="000000"/>
          <w:sz w:val="32"/>
          <w:szCs w:val="32"/>
          <w:lang w:val="es-PR"/>
        </w:rPr>
        <w:t xml:space="preserve">Việc triển khai lộ trình tính đủ chi phí trong giá dịch vụ SNC còn khó khăn vì liên quan đến khả năng hỗ trợ của NSNN đối với những đối tượng nghèo, đối tượng chính sách, khả năng chi phí của người dân và của doanh nghiệp. Cơ chế phân bổ, quản lý, sử dụng kinh phí NSNN về cơ bản vẫn thực hiện theo </w:t>
      </w:r>
      <w:r w:rsidRPr="003B066B">
        <w:rPr>
          <w:color w:val="000000"/>
          <w:sz w:val="32"/>
          <w:szCs w:val="32"/>
          <w:lang w:val="vi-VN"/>
        </w:rPr>
        <w:t>yếu tố đầu vào và theo biên chế;</w:t>
      </w:r>
      <w:r w:rsidRPr="003B066B">
        <w:rPr>
          <w:color w:val="000000"/>
          <w:sz w:val="32"/>
          <w:szCs w:val="32"/>
          <w:lang w:val="es-PR"/>
        </w:rPr>
        <w:t xml:space="preserve"> đầu tư phân tán, dàn trải</w:t>
      </w:r>
      <w:r w:rsidRPr="003B066B">
        <w:rPr>
          <w:color w:val="000000"/>
          <w:sz w:val="32"/>
          <w:szCs w:val="32"/>
          <w:lang w:val="vi-VN"/>
        </w:rPr>
        <w:t xml:space="preserve"> chưa</w:t>
      </w:r>
      <w:r w:rsidRPr="003B066B">
        <w:rPr>
          <w:color w:val="000000"/>
          <w:sz w:val="32"/>
          <w:szCs w:val="32"/>
          <w:lang w:val="es-PR"/>
        </w:rPr>
        <w:t xml:space="preserve"> gắn với số lượng, chất lượng sản phẩm, dịch vụ.</w:t>
      </w:r>
      <w:r w:rsidRPr="003B066B">
        <w:rPr>
          <w:color w:val="000000"/>
          <w:sz w:val="32"/>
          <w:szCs w:val="32"/>
          <w:lang w:val="vi-VN"/>
        </w:rPr>
        <w:t xml:space="preserve"> </w:t>
      </w:r>
    </w:p>
    <w:p w:rsidR="00BE56E0" w:rsidRPr="003B066B" w:rsidRDefault="00BE56E0" w:rsidP="000B407B">
      <w:pPr>
        <w:tabs>
          <w:tab w:val="left" w:pos="1080"/>
        </w:tabs>
        <w:spacing w:before="120" w:line="340" w:lineRule="atLeast"/>
        <w:ind w:firstLine="567"/>
        <w:jc w:val="both"/>
        <w:rPr>
          <w:color w:val="000000"/>
          <w:sz w:val="32"/>
          <w:szCs w:val="32"/>
          <w:lang w:val="es-PR"/>
        </w:rPr>
      </w:pPr>
      <w:r w:rsidRPr="003B066B">
        <w:rPr>
          <w:color w:val="000000"/>
          <w:sz w:val="32"/>
          <w:szCs w:val="32"/>
        </w:rPr>
        <w:t xml:space="preserve">- </w:t>
      </w:r>
      <w:r w:rsidRPr="003B066B">
        <w:rPr>
          <w:color w:val="000000"/>
          <w:sz w:val="32"/>
          <w:szCs w:val="32"/>
          <w:lang w:val="es-PR"/>
        </w:rPr>
        <w:t>Việc giao tài sản cho đơn vị quản lý theo cơ chế giao vốn như doanh nghiệp còn chậm</w:t>
      </w:r>
      <w:r w:rsidRPr="003B066B">
        <w:rPr>
          <w:rStyle w:val="FootnoteReference"/>
          <w:color w:val="000000"/>
          <w:sz w:val="32"/>
          <w:szCs w:val="32"/>
          <w:lang w:val="es-PR"/>
        </w:rPr>
        <w:footnoteReference w:id="19"/>
      </w:r>
      <w:r w:rsidRPr="003B066B">
        <w:rPr>
          <w:color w:val="000000"/>
          <w:sz w:val="32"/>
          <w:szCs w:val="32"/>
          <w:lang w:val="vi-VN"/>
        </w:rPr>
        <w:t xml:space="preserve">. </w:t>
      </w:r>
      <w:r w:rsidRPr="003B066B">
        <w:rPr>
          <w:color w:val="000000"/>
          <w:sz w:val="32"/>
          <w:szCs w:val="32"/>
          <w:lang w:val="es-PR"/>
        </w:rPr>
        <w:t xml:space="preserve">Hệ thống tiêu chuẩn, định mức sử dụng tài sản </w:t>
      </w:r>
      <w:r w:rsidRPr="003B066B">
        <w:rPr>
          <w:color w:val="000000"/>
          <w:sz w:val="32"/>
          <w:szCs w:val="32"/>
          <w:lang w:val="vi-VN"/>
        </w:rPr>
        <w:t>chưa tạo</w:t>
      </w:r>
      <w:r w:rsidRPr="003B066B">
        <w:rPr>
          <w:color w:val="000000"/>
          <w:sz w:val="32"/>
          <w:szCs w:val="32"/>
          <w:lang w:val="es-PR"/>
        </w:rPr>
        <w:t xml:space="preserve"> chủ động </w:t>
      </w:r>
      <w:r w:rsidRPr="003B066B">
        <w:rPr>
          <w:color w:val="000000"/>
          <w:sz w:val="32"/>
          <w:szCs w:val="32"/>
          <w:lang w:val="vi-VN"/>
        </w:rPr>
        <w:t>cho</w:t>
      </w:r>
      <w:r w:rsidRPr="003B066B">
        <w:rPr>
          <w:color w:val="000000"/>
          <w:sz w:val="32"/>
          <w:szCs w:val="32"/>
          <w:lang w:val="es-PR"/>
        </w:rPr>
        <w:t xml:space="preserve"> các đơn vị SNCL</w:t>
      </w:r>
      <w:r w:rsidRPr="003B066B">
        <w:rPr>
          <w:color w:val="000000"/>
          <w:sz w:val="32"/>
          <w:szCs w:val="32"/>
          <w:lang w:val="vi-VN"/>
        </w:rPr>
        <w:t xml:space="preserve">; việc </w:t>
      </w:r>
      <w:r w:rsidRPr="003B066B">
        <w:rPr>
          <w:color w:val="000000"/>
          <w:sz w:val="32"/>
          <w:szCs w:val="32"/>
          <w:lang w:val="es-PR"/>
        </w:rPr>
        <w:t xml:space="preserve">sử dụng </w:t>
      </w:r>
      <w:r w:rsidRPr="003B066B">
        <w:rPr>
          <w:color w:val="000000"/>
          <w:sz w:val="32"/>
          <w:szCs w:val="32"/>
          <w:lang w:val="vi-VN"/>
        </w:rPr>
        <w:t xml:space="preserve">tài sản công còn </w:t>
      </w:r>
      <w:r w:rsidRPr="003B066B">
        <w:rPr>
          <w:color w:val="000000"/>
          <w:sz w:val="32"/>
          <w:szCs w:val="32"/>
          <w:lang w:val="es-PR"/>
        </w:rPr>
        <w:t>phân tán, lãng phí, hiệu quả thấp.</w:t>
      </w:r>
      <w:r w:rsidRPr="003B066B">
        <w:rPr>
          <w:rStyle w:val="FootnoteReference"/>
          <w:color w:val="000000"/>
          <w:sz w:val="32"/>
          <w:szCs w:val="32"/>
          <w:lang w:val="es-PR"/>
        </w:rPr>
        <w:footnoteReference w:id="20"/>
      </w:r>
      <w:r w:rsidRPr="003B066B">
        <w:rPr>
          <w:color w:val="000000"/>
          <w:sz w:val="32"/>
          <w:szCs w:val="32"/>
          <w:lang w:val="es-PR"/>
        </w:rPr>
        <w:t xml:space="preserve"> </w:t>
      </w:r>
    </w:p>
    <w:p w:rsidR="00BE56E0" w:rsidRPr="003B066B" w:rsidRDefault="00BE56E0" w:rsidP="000B407B">
      <w:pPr>
        <w:tabs>
          <w:tab w:val="left" w:pos="851"/>
        </w:tabs>
        <w:spacing w:before="120" w:line="340" w:lineRule="atLeast"/>
        <w:ind w:firstLine="567"/>
        <w:jc w:val="both"/>
        <w:rPr>
          <w:color w:val="000000"/>
          <w:sz w:val="32"/>
          <w:szCs w:val="32"/>
        </w:rPr>
      </w:pPr>
      <w:r w:rsidRPr="003B066B">
        <w:rPr>
          <w:color w:val="000000"/>
          <w:sz w:val="32"/>
          <w:szCs w:val="32"/>
        </w:rPr>
        <w:lastRenderedPageBreak/>
        <w:t xml:space="preserve">- </w:t>
      </w:r>
      <w:r w:rsidRPr="003B066B">
        <w:rPr>
          <w:color w:val="000000"/>
          <w:sz w:val="32"/>
          <w:szCs w:val="32"/>
          <w:lang w:val="vi-VN"/>
        </w:rPr>
        <w:t xml:space="preserve">Việc thực hiện cơ chế tự chủ, tự chịu trách  nhiệm, xã hội hóa trong các đơn vị SNCL còn hạn chế, kết quả đạt được thấp và còn thiếu vững chắc. </w:t>
      </w:r>
      <w:r w:rsidRPr="003B066B">
        <w:rPr>
          <w:color w:val="000000"/>
          <w:sz w:val="32"/>
          <w:szCs w:val="32"/>
        </w:rPr>
        <w:t>Số lượng đơn vị SNCL thực hiện tự chủ về tài chính còn quá ít</w:t>
      </w:r>
      <w:r w:rsidRPr="003B066B">
        <w:rPr>
          <w:rStyle w:val="FootnoteReference"/>
          <w:color w:val="000000"/>
          <w:sz w:val="32"/>
          <w:szCs w:val="32"/>
          <w:lang w:val="vi-VN"/>
        </w:rPr>
        <w:t xml:space="preserve"> </w:t>
      </w:r>
      <w:r w:rsidRPr="003B066B">
        <w:rPr>
          <w:rStyle w:val="FootnoteReference"/>
          <w:color w:val="000000"/>
          <w:sz w:val="32"/>
          <w:szCs w:val="32"/>
          <w:lang w:val="vi-VN"/>
        </w:rPr>
        <w:footnoteReference w:id="21"/>
      </w:r>
      <w:r w:rsidRPr="003B066B">
        <w:rPr>
          <w:color w:val="000000"/>
          <w:sz w:val="32"/>
          <w:szCs w:val="32"/>
        </w:rPr>
        <w:t xml:space="preserve">. </w:t>
      </w:r>
    </w:p>
    <w:p w:rsidR="00BE56E0" w:rsidRPr="003B066B" w:rsidRDefault="00BE56E0" w:rsidP="000B407B">
      <w:pPr>
        <w:tabs>
          <w:tab w:val="left" w:pos="851"/>
        </w:tabs>
        <w:spacing w:before="120" w:line="340" w:lineRule="atLeast"/>
        <w:ind w:firstLine="567"/>
        <w:jc w:val="both"/>
        <w:rPr>
          <w:color w:val="000000"/>
          <w:sz w:val="32"/>
          <w:szCs w:val="32"/>
          <w:lang w:val="es-PR"/>
        </w:rPr>
      </w:pPr>
      <w:r w:rsidRPr="003B066B">
        <w:rPr>
          <w:color w:val="000000"/>
          <w:sz w:val="32"/>
          <w:szCs w:val="32"/>
        </w:rPr>
        <w:t xml:space="preserve">- </w:t>
      </w:r>
      <w:r w:rsidRPr="003B066B">
        <w:rPr>
          <w:color w:val="000000"/>
          <w:sz w:val="32"/>
          <w:szCs w:val="32"/>
          <w:lang w:val="vi-VN"/>
        </w:rPr>
        <w:t>Công tác quản lý nhà nước về xã hội hóa dịch vụ SNC của một số Bộ, ngành, địa phương chưa thực sự sát sao, còn lúng túng, kém hiệu quả</w:t>
      </w:r>
      <w:r w:rsidRPr="003B066B">
        <w:rPr>
          <w:color w:val="000000"/>
          <w:sz w:val="32"/>
          <w:szCs w:val="32"/>
        </w:rPr>
        <w:t xml:space="preserve">; </w:t>
      </w:r>
      <w:r w:rsidRPr="003B066B">
        <w:rPr>
          <w:color w:val="000000"/>
          <w:sz w:val="32"/>
          <w:szCs w:val="32"/>
          <w:lang w:val="vi-VN"/>
        </w:rPr>
        <w:t xml:space="preserve">hoạt động liên doanh, liên kết, </w:t>
      </w:r>
      <w:r w:rsidRPr="003B066B">
        <w:rPr>
          <w:color w:val="000000"/>
          <w:sz w:val="32"/>
          <w:szCs w:val="32"/>
          <w:lang w:val="nl-NL"/>
        </w:rPr>
        <w:t xml:space="preserve">hợp tác công </w:t>
      </w:r>
      <w:r w:rsidRPr="003B066B">
        <w:rPr>
          <w:color w:val="000000"/>
          <w:sz w:val="32"/>
          <w:szCs w:val="32"/>
        </w:rPr>
        <w:t>-</w:t>
      </w:r>
      <w:r w:rsidRPr="003B066B">
        <w:rPr>
          <w:color w:val="000000"/>
          <w:sz w:val="32"/>
          <w:szCs w:val="32"/>
          <w:lang w:val="vi-VN"/>
        </w:rPr>
        <w:t xml:space="preserve"> </w:t>
      </w:r>
      <w:r w:rsidRPr="003B066B">
        <w:rPr>
          <w:color w:val="000000"/>
          <w:sz w:val="32"/>
          <w:szCs w:val="32"/>
          <w:lang w:val="nl-NL"/>
        </w:rPr>
        <w:t>tư</w:t>
      </w:r>
      <w:r w:rsidRPr="003B066B">
        <w:rPr>
          <w:color w:val="000000"/>
          <w:sz w:val="32"/>
          <w:szCs w:val="32"/>
          <w:lang w:val="vi-VN"/>
        </w:rPr>
        <w:t xml:space="preserve"> còn</w:t>
      </w:r>
      <w:r w:rsidRPr="003B066B">
        <w:rPr>
          <w:color w:val="000000"/>
          <w:sz w:val="32"/>
          <w:szCs w:val="32"/>
          <w:lang w:val="nl-NL"/>
        </w:rPr>
        <w:t xml:space="preserve"> thiếu minh bạch</w:t>
      </w:r>
      <w:r w:rsidRPr="003B066B">
        <w:rPr>
          <w:rStyle w:val="FootnoteReference"/>
          <w:color w:val="000000"/>
          <w:sz w:val="32"/>
          <w:szCs w:val="32"/>
          <w:lang w:val="nl-NL"/>
        </w:rPr>
        <w:footnoteReference w:id="22"/>
      </w:r>
      <w:r w:rsidRPr="003B066B">
        <w:rPr>
          <w:color w:val="000000"/>
          <w:sz w:val="32"/>
          <w:szCs w:val="32"/>
          <w:lang w:val="vi-VN"/>
        </w:rPr>
        <w:t>.</w:t>
      </w:r>
      <w:r w:rsidRPr="003B066B">
        <w:rPr>
          <w:color w:val="000000"/>
          <w:sz w:val="32"/>
          <w:szCs w:val="32"/>
          <w:lang w:val="es-PR"/>
        </w:rPr>
        <w:t xml:space="preserve"> </w:t>
      </w:r>
    </w:p>
    <w:p w:rsidR="00BE56E0" w:rsidRPr="003B066B" w:rsidRDefault="00BE56E0" w:rsidP="006A1689">
      <w:pPr>
        <w:tabs>
          <w:tab w:val="left" w:pos="851"/>
        </w:tabs>
        <w:spacing w:before="120" w:line="340" w:lineRule="atLeast"/>
        <w:jc w:val="both"/>
        <w:rPr>
          <w:color w:val="000000"/>
          <w:sz w:val="32"/>
          <w:szCs w:val="32"/>
          <w:lang w:val="es-PR"/>
        </w:rPr>
      </w:pPr>
      <w:r w:rsidRPr="003B066B">
        <w:rPr>
          <w:color w:val="000000"/>
          <w:sz w:val="32"/>
          <w:szCs w:val="32"/>
          <w:lang w:val="es-PR"/>
        </w:rPr>
        <w:tab/>
        <w:t>-Các chính sách khuyến khích và hỗ trợ các cơ sở ngoài công lập về vốn tín dụng ưu đãi và đất đai còn nhiều rào cản, chưa tạo lập được môi trường cạnh tranh bình đẳng giữa khu vực công lập và ngoài công lập. Nhiều chính sách ưu đãi về đất đai trong xã hội hóa được ban hành nhưng chưa được thực hiện đầy đủ.</w:t>
      </w:r>
    </w:p>
    <w:p w:rsidR="00BE56E0" w:rsidRPr="003B066B" w:rsidRDefault="00BE56E0" w:rsidP="000B5FB1">
      <w:pPr>
        <w:tabs>
          <w:tab w:val="left" w:pos="1080"/>
        </w:tabs>
        <w:spacing w:before="120" w:line="340" w:lineRule="atLeast"/>
        <w:ind w:right="-40" w:firstLine="567"/>
        <w:jc w:val="both"/>
        <w:rPr>
          <w:b/>
          <w:sz w:val="32"/>
          <w:szCs w:val="32"/>
          <w:lang w:val="nb-NO"/>
        </w:rPr>
      </w:pPr>
      <w:r w:rsidRPr="003B066B">
        <w:rPr>
          <w:b/>
          <w:sz w:val="32"/>
          <w:szCs w:val="32"/>
          <w:lang w:val="nb-NO"/>
        </w:rPr>
        <w:t>3- Nguyên nhân của những hạn chế, yếu kém</w:t>
      </w:r>
    </w:p>
    <w:p w:rsidR="00BE56E0" w:rsidRPr="003B066B" w:rsidRDefault="00BE56E0" w:rsidP="000B5FB1">
      <w:pPr>
        <w:spacing w:before="120" w:line="340" w:lineRule="atLeast"/>
        <w:ind w:firstLine="567"/>
        <w:jc w:val="both"/>
        <w:rPr>
          <w:b/>
          <w:i/>
          <w:sz w:val="32"/>
          <w:szCs w:val="32"/>
          <w:lang w:val="nl-NL"/>
        </w:rPr>
      </w:pPr>
      <w:r w:rsidRPr="003B066B">
        <w:rPr>
          <w:b/>
          <w:bCs/>
          <w:i/>
          <w:sz w:val="32"/>
          <w:szCs w:val="32"/>
          <w:lang w:val="es-PR"/>
        </w:rPr>
        <w:t>3.1. Nguyên nhân khách quan:</w:t>
      </w:r>
      <w:r w:rsidRPr="003B066B">
        <w:rPr>
          <w:b/>
          <w:i/>
          <w:sz w:val="32"/>
          <w:szCs w:val="32"/>
          <w:lang w:val="nl-NL"/>
        </w:rPr>
        <w:t xml:space="preserve"> </w:t>
      </w:r>
    </w:p>
    <w:p w:rsidR="00BE56E0" w:rsidRPr="003B066B" w:rsidRDefault="00BE56E0" w:rsidP="000B5FB1">
      <w:pPr>
        <w:spacing w:before="120" w:line="340" w:lineRule="atLeast"/>
        <w:ind w:firstLine="567"/>
        <w:jc w:val="both"/>
        <w:rPr>
          <w:sz w:val="32"/>
          <w:szCs w:val="32"/>
          <w:lang w:val="nl-NL"/>
        </w:rPr>
      </w:pPr>
      <w:r w:rsidRPr="003B066B">
        <w:rPr>
          <w:sz w:val="32"/>
          <w:szCs w:val="32"/>
          <w:lang w:val="nl-NL"/>
        </w:rPr>
        <w:t xml:space="preserve">Hệ thống các đơn vị SNCL ở Việt Nam đã tồn tại khá lâu, gắn chặt với hệ thống hành chính nhà nước, các cơ quan đảng, đoàn thể, các doanh nghiệp; tuy nhiên trong một thời gian dài, khu vực này chậm được đổi mới và chưa có chính sách đủ mạnh để sắp xếp, chuyển đổi. </w:t>
      </w:r>
    </w:p>
    <w:p w:rsidR="00BE56E0" w:rsidRPr="003B066B" w:rsidRDefault="00BE56E0" w:rsidP="000B5FB1">
      <w:pPr>
        <w:spacing w:before="120" w:line="340" w:lineRule="atLeast"/>
        <w:ind w:firstLine="567"/>
        <w:jc w:val="both"/>
        <w:rPr>
          <w:sz w:val="32"/>
          <w:szCs w:val="32"/>
          <w:lang w:val="nl-NL"/>
        </w:rPr>
      </w:pPr>
      <w:r w:rsidRPr="003B066B">
        <w:rPr>
          <w:sz w:val="32"/>
          <w:szCs w:val="32"/>
          <w:lang w:val="nl-NL"/>
        </w:rPr>
        <w:t>Các dịch vụ công do các đơn vị SNCL cung cấp có liên quan đến hoạt động kinh tế - xã hội của đất nước, trong đó có nhiều dịch vụ công ảnh hưởng trực tiếp đến đời sống, sức khỏe, phát triển trí tuệ, tinh thần của người dân nên cũng là một vấn đề khó khăn, bất cập trong việc đổi mới cơ chế, chính sách cũng như thực thi trên thực tế,...</w:t>
      </w:r>
    </w:p>
    <w:p w:rsidR="00BE56E0" w:rsidRPr="003B066B" w:rsidRDefault="00BE56E0" w:rsidP="000B5FB1">
      <w:pPr>
        <w:spacing w:before="120" w:line="340" w:lineRule="atLeast"/>
        <w:ind w:firstLine="567"/>
        <w:jc w:val="both"/>
        <w:rPr>
          <w:b/>
          <w:bCs/>
          <w:i/>
          <w:sz w:val="32"/>
          <w:szCs w:val="32"/>
          <w:lang w:val="es-PR"/>
        </w:rPr>
      </w:pPr>
      <w:r w:rsidRPr="003B066B">
        <w:rPr>
          <w:sz w:val="32"/>
          <w:szCs w:val="32"/>
          <w:lang w:val="nl-NL"/>
        </w:rPr>
        <w:t xml:space="preserve"> </w:t>
      </w:r>
      <w:r w:rsidRPr="003B066B">
        <w:rPr>
          <w:b/>
          <w:i/>
          <w:sz w:val="32"/>
          <w:szCs w:val="32"/>
          <w:lang w:val="nl-NL"/>
        </w:rPr>
        <w:t>3.2. N</w:t>
      </w:r>
      <w:r w:rsidRPr="003B066B">
        <w:rPr>
          <w:b/>
          <w:bCs/>
          <w:i/>
          <w:sz w:val="32"/>
          <w:szCs w:val="32"/>
          <w:lang w:val="es-PR"/>
        </w:rPr>
        <w:t>guyên nhân chủ quan:</w:t>
      </w:r>
    </w:p>
    <w:p w:rsidR="00BE56E0" w:rsidRPr="003B066B" w:rsidRDefault="00BE56E0" w:rsidP="000B5FB1">
      <w:pPr>
        <w:spacing w:before="120" w:line="340" w:lineRule="atLeast"/>
        <w:ind w:firstLine="567"/>
        <w:jc w:val="both"/>
        <w:rPr>
          <w:bCs/>
          <w:color w:val="000000"/>
          <w:sz w:val="32"/>
          <w:szCs w:val="32"/>
        </w:rPr>
      </w:pPr>
      <w:r w:rsidRPr="003B066B">
        <w:rPr>
          <w:bCs/>
          <w:color w:val="000000"/>
          <w:sz w:val="32"/>
          <w:szCs w:val="32"/>
          <w:lang w:val="es-PR"/>
        </w:rPr>
        <w:t xml:space="preserve">- Việc thể chế hóa các chủ trương của Đảng thành chính sách, pháp luật của Nhà nước </w:t>
      </w:r>
      <w:r w:rsidRPr="003B066B">
        <w:rPr>
          <w:bCs/>
          <w:color w:val="000000"/>
          <w:sz w:val="32"/>
          <w:szCs w:val="32"/>
          <w:lang w:val="vi-VN"/>
        </w:rPr>
        <w:t xml:space="preserve">về lĩnh vực SNC </w:t>
      </w:r>
      <w:r w:rsidRPr="003B066B">
        <w:rPr>
          <w:bCs/>
          <w:color w:val="000000"/>
          <w:sz w:val="32"/>
          <w:szCs w:val="32"/>
          <w:lang w:val="es-PR"/>
        </w:rPr>
        <w:t xml:space="preserve">còn chậm và chưa đầy đủ, chưa đồng bộ, chưa theo kịp </w:t>
      </w:r>
      <w:r w:rsidRPr="003B066B">
        <w:rPr>
          <w:bCs/>
          <w:color w:val="000000"/>
          <w:sz w:val="32"/>
          <w:szCs w:val="32"/>
          <w:lang w:val="vi-VN"/>
        </w:rPr>
        <w:t>và</w:t>
      </w:r>
      <w:r w:rsidRPr="003B066B">
        <w:rPr>
          <w:bCs/>
          <w:color w:val="000000"/>
          <w:sz w:val="32"/>
          <w:szCs w:val="32"/>
        </w:rPr>
        <w:t xml:space="preserve"> chưa</w:t>
      </w:r>
      <w:r w:rsidRPr="003B066B">
        <w:rPr>
          <w:bCs/>
          <w:color w:val="000000"/>
          <w:sz w:val="32"/>
          <w:szCs w:val="32"/>
          <w:lang w:val="vi-VN"/>
        </w:rPr>
        <w:t xml:space="preserve"> phù hợp </w:t>
      </w:r>
      <w:r w:rsidRPr="003B066B">
        <w:rPr>
          <w:bCs/>
          <w:color w:val="000000"/>
          <w:sz w:val="32"/>
          <w:szCs w:val="32"/>
          <w:lang w:val="es-PR"/>
        </w:rPr>
        <w:t xml:space="preserve">với tình hình phát triển </w:t>
      </w:r>
      <w:r w:rsidRPr="003B066B">
        <w:rPr>
          <w:bCs/>
          <w:color w:val="000000"/>
          <w:sz w:val="32"/>
          <w:szCs w:val="32"/>
          <w:lang w:val="vi-VN"/>
        </w:rPr>
        <w:t>kinh tế -</w:t>
      </w:r>
      <w:r w:rsidRPr="003B066B">
        <w:rPr>
          <w:bCs/>
          <w:color w:val="000000"/>
          <w:sz w:val="32"/>
          <w:szCs w:val="32"/>
          <w:lang w:val="es-PR"/>
        </w:rPr>
        <w:t xml:space="preserve"> xã hội</w:t>
      </w:r>
      <w:r w:rsidRPr="003B066B">
        <w:rPr>
          <w:bCs/>
          <w:color w:val="000000"/>
          <w:sz w:val="32"/>
          <w:szCs w:val="32"/>
          <w:lang w:val="vi-VN"/>
        </w:rPr>
        <w:t xml:space="preserve"> của đất nước. </w:t>
      </w:r>
    </w:p>
    <w:p w:rsidR="00BE56E0" w:rsidRPr="003B066B" w:rsidRDefault="00BE56E0" w:rsidP="000B5FB1">
      <w:pPr>
        <w:spacing w:before="120" w:line="340" w:lineRule="atLeast"/>
        <w:ind w:firstLine="567"/>
        <w:jc w:val="both"/>
        <w:rPr>
          <w:bCs/>
          <w:color w:val="000000"/>
          <w:sz w:val="32"/>
          <w:szCs w:val="32"/>
          <w:lang w:val="es-PR"/>
        </w:rPr>
      </w:pPr>
      <w:r w:rsidRPr="003B066B">
        <w:rPr>
          <w:bCs/>
          <w:color w:val="000000"/>
          <w:sz w:val="32"/>
          <w:szCs w:val="32"/>
        </w:rPr>
        <w:t xml:space="preserve">- </w:t>
      </w:r>
      <w:r w:rsidRPr="003B066B">
        <w:rPr>
          <w:bCs/>
          <w:color w:val="000000"/>
          <w:sz w:val="32"/>
          <w:szCs w:val="32"/>
          <w:lang w:val="vi-VN"/>
        </w:rPr>
        <w:t>N</w:t>
      </w:r>
      <w:r w:rsidRPr="003B066B">
        <w:rPr>
          <w:bCs/>
          <w:color w:val="000000"/>
          <w:sz w:val="32"/>
          <w:szCs w:val="32"/>
          <w:lang w:val="es-PR"/>
        </w:rPr>
        <w:t xml:space="preserve">hiều chính sách là tiền đề, là điều kiện của việc giao quyền tự chủ cho đơn vị SNCL còn chậm được ban hành, sửa đổi, bổ sung (như: việc ban hành </w:t>
      </w:r>
      <w:r w:rsidRPr="003B066B">
        <w:rPr>
          <w:color w:val="000000"/>
          <w:sz w:val="32"/>
          <w:szCs w:val="32"/>
          <w:lang w:val="vi-VN"/>
        </w:rPr>
        <w:t>d</w:t>
      </w:r>
      <w:r w:rsidRPr="003B066B">
        <w:rPr>
          <w:color w:val="000000"/>
          <w:sz w:val="32"/>
          <w:szCs w:val="32"/>
        </w:rPr>
        <w:t>a</w:t>
      </w:r>
      <w:r w:rsidRPr="003B066B">
        <w:rPr>
          <w:color w:val="000000"/>
          <w:sz w:val="32"/>
          <w:szCs w:val="32"/>
          <w:lang w:val="vi-VN"/>
        </w:rPr>
        <w:t xml:space="preserve">nh mục dịch vụ SNC sử dụng NSNN; </w:t>
      </w:r>
      <w:r w:rsidRPr="003B066B">
        <w:rPr>
          <w:color w:val="000000"/>
          <w:sz w:val="32"/>
          <w:szCs w:val="32"/>
          <w:lang w:val="nl-NL"/>
        </w:rPr>
        <w:t xml:space="preserve">quy hoạch, sắp xếp mạng lưới đơn vị SNCL; </w:t>
      </w:r>
      <w:r w:rsidRPr="003B066B">
        <w:rPr>
          <w:bCs/>
          <w:color w:val="000000"/>
          <w:sz w:val="32"/>
          <w:szCs w:val="32"/>
          <w:lang w:val="es-PR"/>
        </w:rPr>
        <w:t xml:space="preserve">hệ thống định mức kinh tế - kỹ thuật; tiêu chí, tiêu chuẩn chất </w:t>
      </w:r>
      <w:r w:rsidRPr="003B066B">
        <w:rPr>
          <w:bCs/>
          <w:color w:val="000000"/>
          <w:sz w:val="32"/>
          <w:szCs w:val="32"/>
          <w:lang w:val="es-PR"/>
        </w:rPr>
        <w:lastRenderedPageBreak/>
        <w:t xml:space="preserve">lượng, cơ chế giám sát, đánh giá, kiểm định chất lượng và hiệu quả hoạt động của đơn vị SNCL). </w:t>
      </w:r>
    </w:p>
    <w:p w:rsidR="00BE56E0" w:rsidRPr="003B066B" w:rsidRDefault="00BE56E0" w:rsidP="000B5FB1">
      <w:pPr>
        <w:spacing w:before="120" w:line="340" w:lineRule="atLeast"/>
        <w:ind w:firstLine="567"/>
        <w:jc w:val="both"/>
        <w:rPr>
          <w:bCs/>
          <w:color w:val="000000"/>
          <w:sz w:val="32"/>
          <w:szCs w:val="32"/>
          <w:lang w:val="vi-VN"/>
        </w:rPr>
      </w:pPr>
      <w:r w:rsidRPr="003B066B">
        <w:rPr>
          <w:color w:val="000000"/>
          <w:sz w:val="32"/>
          <w:szCs w:val="32"/>
          <w:lang w:val="nl-NL"/>
        </w:rPr>
        <w:t>- Công tác thanh tra, kiểm tra, giám sát hoạt động của các đơn vị sự nghiệp còn hạn chế; chưa có chế tài xử lý đối với các cơ quan, tổ chức, đơn vị không thực hiện nghiêm các quy định.</w:t>
      </w:r>
      <w:r w:rsidRPr="003B066B">
        <w:rPr>
          <w:bCs/>
          <w:color w:val="000000"/>
          <w:sz w:val="32"/>
          <w:szCs w:val="32"/>
          <w:lang w:val="es-PR"/>
        </w:rPr>
        <w:t xml:space="preserve"> </w:t>
      </w:r>
    </w:p>
    <w:p w:rsidR="00BE56E0" w:rsidRPr="003B066B" w:rsidRDefault="00BE56E0" w:rsidP="000B5FB1">
      <w:pPr>
        <w:spacing w:before="120" w:line="340" w:lineRule="atLeast"/>
        <w:ind w:firstLine="567"/>
        <w:jc w:val="both"/>
        <w:rPr>
          <w:bCs/>
          <w:color w:val="000000"/>
          <w:sz w:val="32"/>
          <w:szCs w:val="32"/>
          <w:lang w:val="es-PR"/>
        </w:rPr>
      </w:pPr>
      <w:r w:rsidRPr="003B066B">
        <w:rPr>
          <w:bCs/>
          <w:color w:val="000000"/>
          <w:sz w:val="32"/>
          <w:szCs w:val="32"/>
          <w:lang w:val="es-PR"/>
        </w:rPr>
        <w:t xml:space="preserve">- Chưa xác định được bước đi cụ thể, phù hợp để triển khai chuyển đổi hoạt động của các đơn vị SNCL. Chưa phân định rõ chức năng cung cấp dịch vụ công với chức năng quản lý nhà nước của cơ quan chủ quản; nhận thức về yêu cầu đổi mới hoạt động của các đơn vị SNCL còn hạn chế, chưa đầy đủ. </w:t>
      </w:r>
    </w:p>
    <w:p w:rsidR="00BE56E0" w:rsidRPr="003B066B" w:rsidRDefault="00BE56E0" w:rsidP="000B5FB1">
      <w:pPr>
        <w:spacing w:before="120" w:line="340" w:lineRule="atLeast"/>
        <w:ind w:firstLine="567"/>
        <w:jc w:val="both"/>
        <w:rPr>
          <w:bCs/>
          <w:color w:val="000000"/>
          <w:sz w:val="32"/>
          <w:szCs w:val="32"/>
          <w:lang w:val="es-PR"/>
        </w:rPr>
      </w:pPr>
      <w:r w:rsidRPr="003B066B">
        <w:rPr>
          <w:bCs/>
          <w:color w:val="000000"/>
          <w:sz w:val="32"/>
          <w:szCs w:val="32"/>
          <w:lang w:val="es-PR"/>
        </w:rPr>
        <w:t>- Trình độ và tư duy, năng lực quản trị và chất lượng đội ngũ cán bộ làm công tác quản lý nhìn chung còn yếu kém, chậm đổi mới, còn tư tưởng ỷ lại vào sự bao cấp của Nhà nước; thẩm quyền và trách nhiệm của người đứng đầu chưa được quy định rõ ràng.</w:t>
      </w:r>
    </w:p>
    <w:p w:rsidR="00BE56E0" w:rsidRPr="003B066B" w:rsidRDefault="00BE56E0" w:rsidP="000B5FB1">
      <w:pPr>
        <w:spacing w:before="120" w:line="340" w:lineRule="atLeast"/>
        <w:ind w:firstLine="567"/>
        <w:jc w:val="both"/>
        <w:rPr>
          <w:bCs/>
          <w:color w:val="000000"/>
          <w:spacing w:val="-4"/>
          <w:sz w:val="32"/>
          <w:szCs w:val="32"/>
          <w:lang w:val="es-PR"/>
        </w:rPr>
      </w:pPr>
      <w:r w:rsidRPr="003B066B">
        <w:rPr>
          <w:bCs/>
          <w:color w:val="000000"/>
          <w:spacing w:val="-4"/>
          <w:sz w:val="32"/>
          <w:szCs w:val="32"/>
          <w:lang w:val="es-PR"/>
        </w:rPr>
        <w:t>- Công tác tuyên truyền, quán triệt chưa thường xuyên và chưa hiệu quả, chưa thay đổi được nhận thức của người dân khi thụ hưởng dịch vụ SNC là phải cùng tham gia với Nhà nước trong việc chia sẻ, đóng góp chi phí.</w:t>
      </w:r>
    </w:p>
    <w:p w:rsidR="00BE56E0" w:rsidRPr="003B066B" w:rsidRDefault="00BE56E0" w:rsidP="000B5FB1">
      <w:pPr>
        <w:spacing w:before="120" w:line="340" w:lineRule="atLeast"/>
        <w:ind w:firstLine="567"/>
        <w:jc w:val="both"/>
        <w:rPr>
          <w:sz w:val="32"/>
          <w:szCs w:val="32"/>
        </w:rPr>
      </w:pPr>
      <w:r w:rsidRPr="003B066B">
        <w:rPr>
          <w:color w:val="000000"/>
          <w:sz w:val="32"/>
          <w:szCs w:val="32"/>
          <w:lang w:val="nl-NL"/>
        </w:rPr>
        <w:t xml:space="preserve">- Công tác chỉ đạo triển khai thực hiện cơ chế tự chủ đối với đơn vị SNCL của </w:t>
      </w:r>
      <w:r w:rsidRPr="003B066B">
        <w:rPr>
          <w:color w:val="000000"/>
          <w:sz w:val="32"/>
          <w:szCs w:val="32"/>
          <w:lang w:val="vi-VN"/>
        </w:rPr>
        <w:t>một số</w:t>
      </w:r>
      <w:r w:rsidRPr="003B066B">
        <w:rPr>
          <w:color w:val="000000"/>
          <w:sz w:val="32"/>
          <w:szCs w:val="32"/>
          <w:lang w:val="nl-NL"/>
        </w:rPr>
        <w:t xml:space="preserve"> cấp ủy Đảng, lãnh đạo một số Bộ, ngành, địa phương và người đứng đầu cơ quan, tổ chức, đơn vị còn thiếu quyết liệt, </w:t>
      </w:r>
      <w:r w:rsidRPr="003B066B">
        <w:rPr>
          <w:color w:val="000000"/>
          <w:sz w:val="32"/>
          <w:szCs w:val="32"/>
          <w:lang w:val="es-PR"/>
        </w:rPr>
        <w:t xml:space="preserve">hiệu quả không cao. </w:t>
      </w:r>
      <w:r w:rsidRPr="003B066B">
        <w:rPr>
          <w:sz w:val="32"/>
          <w:szCs w:val="32"/>
          <w:lang w:val="vi-VN"/>
        </w:rPr>
        <w:t>Việc quản lý biên chế sự nghiệp còn thiếu chặt chẽ</w:t>
      </w:r>
      <w:r w:rsidRPr="003B066B">
        <w:rPr>
          <w:rStyle w:val="FootnoteReference"/>
          <w:sz w:val="32"/>
          <w:szCs w:val="32"/>
          <w:lang w:val="vi-VN"/>
        </w:rPr>
        <w:footnoteReference w:id="23"/>
      </w:r>
      <w:r w:rsidRPr="003B066B">
        <w:rPr>
          <w:sz w:val="32"/>
          <w:szCs w:val="32"/>
        </w:rPr>
        <w:t>.</w:t>
      </w:r>
    </w:p>
    <w:p w:rsidR="00BE56E0" w:rsidRPr="003B066B" w:rsidRDefault="00BE56E0" w:rsidP="000B5FB1">
      <w:pPr>
        <w:spacing w:before="120" w:line="340" w:lineRule="atLeast"/>
        <w:ind w:firstLine="567"/>
        <w:jc w:val="both"/>
        <w:rPr>
          <w:color w:val="000000"/>
          <w:sz w:val="32"/>
          <w:szCs w:val="32"/>
          <w:lang w:val="nl-NL"/>
        </w:rPr>
      </w:pPr>
      <w:r w:rsidRPr="003B066B">
        <w:rPr>
          <w:color w:val="000000"/>
          <w:sz w:val="32"/>
          <w:szCs w:val="32"/>
          <w:lang w:val="nl-NL"/>
        </w:rPr>
        <w:t>- Chủ trương không phân biệt giữa các đơn vị SNCL và ngoài công lập chưa rõ ràng và việc hợp tác công - tư trong hoạt động SNC còn chưa minh bạch, chưa có cơ chế giám sát hiệu quả và chưa quy định rõ pháp nhân cho sự hợp tác này.</w:t>
      </w:r>
    </w:p>
    <w:p w:rsidR="00BE56E0" w:rsidRPr="003B066B" w:rsidRDefault="00BE56E0" w:rsidP="000B5FB1">
      <w:pPr>
        <w:spacing w:before="120" w:line="340" w:lineRule="atLeast"/>
        <w:ind w:firstLine="567"/>
        <w:jc w:val="both"/>
        <w:rPr>
          <w:b/>
          <w:color w:val="000000"/>
          <w:sz w:val="32"/>
          <w:szCs w:val="32"/>
          <w:lang w:val="nl-NL"/>
        </w:rPr>
      </w:pPr>
      <w:r w:rsidRPr="003B066B">
        <w:rPr>
          <w:b/>
          <w:color w:val="000000"/>
          <w:sz w:val="32"/>
          <w:szCs w:val="32"/>
          <w:lang w:val="nl-NL"/>
        </w:rPr>
        <w:t>III- Quan điểm, mục tiêu</w:t>
      </w:r>
    </w:p>
    <w:p w:rsidR="00BE56E0" w:rsidRPr="003B066B" w:rsidRDefault="00BE56E0" w:rsidP="000B5FB1">
      <w:pPr>
        <w:spacing w:before="120" w:line="340" w:lineRule="atLeast"/>
        <w:ind w:firstLine="567"/>
        <w:jc w:val="both"/>
        <w:rPr>
          <w:b/>
          <w:color w:val="000000"/>
          <w:sz w:val="32"/>
          <w:szCs w:val="32"/>
          <w:lang w:val="nl-NL"/>
        </w:rPr>
      </w:pPr>
      <w:r w:rsidRPr="003B066B">
        <w:rPr>
          <w:b/>
          <w:color w:val="000000"/>
          <w:sz w:val="32"/>
          <w:szCs w:val="32"/>
          <w:lang w:val="nl-NL"/>
        </w:rPr>
        <w:t>1- Về quan điểm chỉ đạo (có 05 quan điểm)</w:t>
      </w:r>
    </w:p>
    <w:p w:rsidR="00BE56E0" w:rsidRPr="003B066B" w:rsidRDefault="0042441F" w:rsidP="000B5FB1">
      <w:pPr>
        <w:spacing w:before="120" w:line="340" w:lineRule="atLeast"/>
        <w:ind w:firstLine="567"/>
        <w:jc w:val="both"/>
        <w:rPr>
          <w:b/>
          <w:sz w:val="32"/>
          <w:szCs w:val="32"/>
        </w:rPr>
      </w:pPr>
      <w:r w:rsidRPr="003B066B">
        <w:rPr>
          <w:sz w:val="32"/>
          <w:szCs w:val="32"/>
        </w:rPr>
        <w:t xml:space="preserve"> </w:t>
      </w:r>
      <w:r w:rsidR="00BE56E0" w:rsidRPr="003B066B">
        <w:rPr>
          <w:sz w:val="32"/>
          <w:szCs w:val="32"/>
        </w:rPr>
        <w:t xml:space="preserve">(1) Đổi mới hệ thống tổ chức và quản lý, nâng cao chất lượng và hiệu quả hoạt động của các đơn vị sự nghiệp công lập là một trong những nhiệm vụ trọng tâm ưu tiên hàng đầu, </w:t>
      </w:r>
      <w:r w:rsidR="00BE56E0" w:rsidRPr="003B066B">
        <w:rPr>
          <w:b/>
          <w:sz w:val="32"/>
          <w:szCs w:val="32"/>
        </w:rPr>
        <w:t>là nhiệm vụ chính trị vừa cấp bách, vừa lâu dài của tất cả các cấp uỷ đảng, chính quyền và toàn hệ thống chính trị.</w:t>
      </w:r>
    </w:p>
    <w:p w:rsidR="00BE56E0" w:rsidRPr="003B066B" w:rsidRDefault="00BE56E0" w:rsidP="000B5FB1">
      <w:pPr>
        <w:spacing w:before="120" w:line="340" w:lineRule="atLeast"/>
        <w:ind w:firstLine="567"/>
        <w:jc w:val="both"/>
        <w:rPr>
          <w:sz w:val="32"/>
          <w:szCs w:val="32"/>
        </w:rPr>
      </w:pPr>
      <w:r w:rsidRPr="003B066B">
        <w:rPr>
          <w:sz w:val="32"/>
          <w:szCs w:val="32"/>
        </w:rPr>
        <w:lastRenderedPageBreak/>
        <w:t>(2) Nhà nước chăm lo, bảo đảm cung cấp dịch vụ sự nghiệp công cơ bản, thiết yếu, nâng cao khả năng tiếp cận và chất lượng dịch vụ sự nghiệp công cho mọi tầng lớp nhân dân trên cơ sở giữ vững, phát huy tốt hơn nữa vai trò chủ đạo, vị trí then chốt, bản chất tốt đẹp, ưu việt, hoạt động không vì mục tiêu lợi nhuận của các đơn vị sự nghiệp công lập.</w:t>
      </w:r>
    </w:p>
    <w:p w:rsidR="00BE56E0" w:rsidRPr="003B066B" w:rsidRDefault="00BE56E0" w:rsidP="000B5FB1">
      <w:pPr>
        <w:spacing w:before="120" w:line="340" w:lineRule="atLeast"/>
        <w:ind w:firstLine="567"/>
        <w:jc w:val="both"/>
        <w:rPr>
          <w:b/>
          <w:sz w:val="32"/>
          <w:szCs w:val="32"/>
        </w:rPr>
      </w:pPr>
      <w:r w:rsidRPr="003B066B">
        <w:rPr>
          <w:sz w:val="32"/>
          <w:szCs w:val="32"/>
        </w:rPr>
        <w:t xml:space="preserve">(3) Đẩy mạnh xã hội hoá, </w:t>
      </w:r>
      <w:r w:rsidRPr="003B066B">
        <w:rPr>
          <w:b/>
          <w:sz w:val="32"/>
          <w:szCs w:val="32"/>
        </w:rPr>
        <w:t>nhất là trong các ngành, lĩnh vực và địa bàn mà khu vực ngoài công lập làm được và làm tốt</w:t>
      </w:r>
      <w:r w:rsidRPr="003B066B">
        <w:rPr>
          <w:sz w:val="32"/>
          <w:szCs w:val="32"/>
        </w:rPr>
        <w:t xml:space="preserve">; huy động và sử dụng có hiệu quả mọi nguồn lực cho đầu tư phát triển lành mạnh thị trường dịch vụ sự nghiệp công trong nền kinh tế thị trường định hướng xã hội chủ nghĩa. Thực hiện công khai, minh bạch, không thương mại hoá. </w:t>
      </w:r>
      <w:r w:rsidRPr="003B066B">
        <w:rPr>
          <w:b/>
          <w:sz w:val="32"/>
          <w:szCs w:val="32"/>
        </w:rPr>
        <w:t>Bảo đảm công bằng, bình đẳng giữa các đơn vị sự nghiệp công lập và ngoài công lập.</w:t>
      </w:r>
    </w:p>
    <w:p w:rsidR="00BE56E0" w:rsidRPr="003B066B" w:rsidRDefault="00BE56E0" w:rsidP="000B5FB1">
      <w:pPr>
        <w:spacing w:before="120" w:line="340" w:lineRule="atLeast"/>
        <w:ind w:firstLine="567"/>
        <w:jc w:val="both"/>
        <w:rPr>
          <w:sz w:val="32"/>
          <w:szCs w:val="32"/>
        </w:rPr>
      </w:pPr>
      <w:r w:rsidRPr="003B066B">
        <w:rPr>
          <w:sz w:val="32"/>
          <w:szCs w:val="32"/>
        </w:rPr>
        <w:t>(4) Thực hiện quyết liệt, đồng bộ các nhiệm vụ, giải pháp đã đề ra trong quá trình đổi mới hệ thống tổ chức và quản lý, nâng cao chất lượng, hiệu quả hoạt động của các đơn vị sự nghiệp công lập, gắn với đổi mới hệ thống chính trị và cải cách hành chính, đồng thời có lộ trình và bước đi phù hợp, có trọng tâm, trọng điểm; tăng cường công tác kiểm tra, giám sát, tổng kết thực tiễn để kịp thời bổ sung, hoàn thiện cơ chế, chính sách.</w:t>
      </w:r>
    </w:p>
    <w:p w:rsidR="00BE56E0" w:rsidRPr="003B066B" w:rsidRDefault="00BE56E0" w:rsidP="000B5FB1">
      <w:pPr>
        <w:spacing w:before="120" w:line="340" w:lineRule="atLeast"/>
        <w:ind w:firstLine="567"/>
        <w:jc w:val="both"/>
        <w:rPr>
          <w:spacing w:val="-4"/>
          <w:sz w:val="32"/>
          <w:szCs w:val="32"/>
        </w:rPr>
      </w:pPr>
      <w:r w:rsidRPr="003B066B">
        <w:rPr>
          <w:spacing w:val="-4"/>
          <w:sz w:val="32"/>
          <w:szCs w:val="32"/>
        </w:rPr>
        <w:t xml:space="preserve">(5) </w:t>
      </w:r>
      <w:r w:rsidRPr="003B066B">
        <w:rPr>
          <w:b/>
          <w:spacing w:val="-4"/>
          <w:sz w:val="32"/>
          <w:szCs w:val="32"/>
        </w:rPr>
        <w:t>Bảo đảm sự lãnh đạo của Đảng, sự quản lý của Nhà nước</w:t>
      </w:r>
      <w:r w:rsidRPr="003B066B">
        <w:rPr>
          <w:spacing w:val="-4"/>
          <w:sz w:val="32"/>
          <w:szCs w:val="32"/>
        </w:rPr>
        <w:t>, quyền tự chủ và tự chịu trách nhiệm toàn diện về thực hiện nhiệm vụ, tổ chức bộ máy, nhân sự và tài chính của đơn vị sự nghiệp công lập, phát huy vai trò giám sát của người dân trong quá trình đổi mới hệ thống tổ chức và quản lý, nâng cao chất lượng, hiệu quả hoạt động của các đơn vị sự nghiệp công lập.</w:t>
      </w:r>
    </w:p>
    <w:p w:rsidR="00BE56E0" w:rsidRPr="003B066B" w:rsidRDefault="00BE56E0" w:rsidP="000B5FB1">
      <w:pPr>
        <w:spacing w:before="120" w:line="340" w:lineRule="atLeast"/>
        <w:ind w:firstLine="567"/>
        <w:jc w:val="both"/>
        <w:rPr>
          <w:b/>
          <w:sz w:val="32"/>
          <w:szCs w:val="32"/>
        </w:rPr>
      </w:pPr>
      <w:r w:rsidRPr="003B066B">
        <w:rPr>
          <w:b/>
          <w:sz w:val="32"/>
          <w:szCs w:val="32"/>
        </w:rPr>
        <w:t>2- Về mục tiêu</w:t>
      </w:r>
    </w:p>
    <w:p w:rsidR="00BE56E0" w:rsidRPr="003B066B" w:rsidRDefault="00BE56E0" w:rsidP="000B5FB1">
      <w:pPr>
        <w:spacing w:before="120" w:line="340" w:lineRule="atLeast"/>
        <w:ind w:firstLine="567"/>
        <w:jc w:val="both"/>
        <w:rPr>
          <w:sz w:val="32"/>
          <w:szCs w:val="32"/>
        </w:rPr>
      </w:pPr>
      <w:r w:rsidRPr="003B066B">
        <w:rPr>
          <w:sz w:val="32"/>
          <w:szCs w:val="32"/>
        </w:rPr>
        <w:t>Nghị quyết đề ra mục tiêu vừa mang tính cơ bản, chiến lược, lâu dài, vừa xác định những mục tiêu cụ thể, cấp bách trước mắt. Cụ thể là:</w:t>
      </w:r>
    </w:p>
    <w:p w:rsidR="00BE56E0" w:rsidRPr="003B066B" w:rsidRDefault="00BE56E0" w:rsidP="000B5FB1">
      <w:pPr>
        <w:spacing w:before="120" w:line="340" w:lineRule="atLeast"/>
        <w:ind w:firstLine="567"/>
        <w:jc w:val="both"/>
        <w:rPr>
          <w:b/>
          <w:sz w:val="32"/>
          <w:szCs w:val="32"/>
        </w:rPr>
      </w:pPr>
      <w:r w:rsidRPr="003B066B">
        <w:rPr>
          <w:b/>
          <w:i/>
          <w:iCs/>
          <w:sz w:val="32"/>
          <w:szCs w:val="32"/>
        </w:rPr>
        <w:t>2.1- Mục tiêu tổng quát</w:t>
      </w:r>
    </w:p>
    <w:p w:rsidR="00BE56E0" w:rsidRPr="003B066B" w:rsidRDefault="00BE56E0" w:rsidP="000B5FB1">
      <w:pPr>
        <w:spacing w:before="120" w:line="340" w:lineRule="atLeast"/>
        <w:ind w:firstLine="567"/>
        <w:jc w:val="both"/>
        <w:rPr>
          <w:sz w:val="32"/>
          <w:szCs w:val="32"/>
        </w:rPr>
      </w:pPr>
      <w:r w:rsidRPr="003B066B">
        <w:rPr>
          <w:sz w:val="32"/>
          <w:szCs w:val="32"/>
        </w:rPr>
        <w:t>Đổi mới căn bản, toàn diện và đồng bộ hệ thống các đơn vị sự nghiệp công lập, bảo đảm tinh gọn, có cơ cấu hợp lý, có năng lực tự chủ, quản trị tiên tiến, hoạt động</w:t>
      </w:r>
      <w:r w:rsidRPr="003B066B">
        <w:rPr>
          <w:i/>
          <w:iCs/>
          <w:sz w:val="32"/>
          <w:szCs w:val="32"/>
        </w:rPr>
        <w:t> </w:t>
      </w:r>
      <w:r w:rsidRPr="003B066B">
        <w:rPr>
          <w:sz w:val="32"/>
          <w:szCs w:val="32"/>
        </w:rPr>
        <w:t xml:space="preserve">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w:t>
      </w:r>
      <w:r w:rsidRPr="003B066B">
        <w:rPr>
          <w:sz w:val="32"/>
          <w:szCs w:val="32"/>
        </w:rPr>
        <w:lastRenderedPageBreak/>
        <w:t>cán bộ, viên chức trong đơn vị sự nghiệp công lập. Phát triển thị trường dịch vụ sự nghiệp công và thu hút mạnh mẽ các thành phần kinh tế tham gia phát triển dịch vụ sự nghiệp công.</w:t>
      </w:r>
    </w:p>
    <w:p w:rsidR="00BE56E0" w:rsidRPr="003B066B" w:rsidRDefault="00BE56E0" w:rsidP="000B5FB1">
      <w:pPr>
        <w:spacing w:before="120" w:line="340" w:lineRule="atLeast"/>
        <w:ind w:firstLine="567"/>
        <w:jc w:val="both"/>
        <w:rPr>
          <w:b/>
          <w:sz w:val="32"/>
          <w:szCs w:val="32"/>
        </w:rPr>
      </w:pPr>
      <w:r w:rsidRPr="003B066B">
        <w:rPr>
          <w:b/>
          <w:i/>
          <w:iCs/>
          <w:sz w:val="32"/>
          <w:szCs w:val="32"/>
        </w:rPr>
        <w:t>2.2- Mục tiêu cụ thể</w:t>
      </w:r>
    </w:p>
    <w:p w:rsidR="00BE56E0" w:rsidRPr="003B066B" w:rsidRDefault="00BE56E0" w:rsidP="000B5FB1">
      <w:pPr>
        <w:spacing w:before="120" w:line="340" w:lineRule="atLeast"/>
        <w:ind w:firstLine="567"/>
        <w:jc w:val="both"/>
        <w:rPr>
          <w:sz w:val="32"/>
          <w:szCs w:val="32"/>
        </w:rPr>
      </w:pPr>
      <w:r w:rsidRPr="003B066B">
        <w:rPr>
          <w:i/>
          <w:iCs/>
          <w:sz w:val="32"/>
          <w:szCs w:val="32"/>
        </w:rPr>
        <w:t>a) Giai đoạn đến năm 2021</w:t>
      </w:r>
    </w:p>
    <w:p w:rsidR="00BE56E0" w:rsidRPr="003B066B" w:rsidRDefault="00BE56E0" w:rsidP="000B5FB1">
      <w:pPr>
        <w:spacing w:before="120" w:line="340" w:lineRule="atLeast"/>
        <w:ind w:firstLine="567"/>
        <w:jc w:val="both"/>
        <w:rPr>
          <w:sz w:val="32"/>
          <w:szCs w:val="32"/>
        </w:rPr>
      </w:pPr>
      <w:r w:rsidRPr="003B066B">
        <w:rPr>
          <w:sz w:val="32"/>
          <w:szCs w:val="32"/>
        </w:rPr>
        <w:t xml:space="preserve">- </w:t>
      </w:r>
      <w:r w:rsidRPr="003B066B">
        <w:rPr>
          <w:b/>
          <w:sz w:val="32"/>
          <w:szCs w:val="32"/>
        </w:rPr>
        <w:t>Cơ bản hoàn thành việc</w:t>
      </w:r>
      <w:r w:rsidRPr="003B066B">
        <w:rPr>
          <w:sz w:val="32"/>
          <w:szCs w:val="32"/>
        </w:rPr>
        <w:t xml:space="preserve"> thể chế hoá các chủ trương của Đảng về đổi mới cơ chế quản lý, cơ chế tài chính và tổ chức lại hệ thống đơn vị sự nghiệp công lập.</w:t>
      </w:r>
    </w:p>
    <w:p w:rsidR="00BE56E0" w:rsidRPr="003B066B" w:rsidRDefault="00BE56E0" w:rsidP="000B5FB1">
      <w:pPr>
        <w:spacing w:before="120" w:line="340" w:lineRule="atLeast"/>
        <w:ind w:firstLine="567"/>
        <w:jc w:val="both"/>
        <w:rPr>
          <w:sz w:val="32"/>
          <w:szCs w:val="32"/>
        </w:rPr>
      </w:pPr>
      <w:r w:rsidRPr="003B066B">
        <w:rPr>
          <w:sz w:val="32"/>
          <w:szCs w:val="32"/>
        </w:rPr>
        <w:t xml:space="preserve">- Giảm mạnh về đầu mối, </w:t>
      </w:r>
      <w:r w:rsidRPr="003B066B">
        <w:rPr>
          <w:b/>
          <w:sz w:val="32"/>
          <w:szCs w:val="32"/>
        </w:rPr>
        <w:t>tối thiểu bình quân cả nước giảm 10%</w:t>
      </w:r>
      <w:r w:rsidRPr="003B066B">
        <w:rPr>
          <w:sz w:val="32"/>
          <w:szCs w:val="32"/>
        </w:rPr>
        <w:t xml:space="preserve"> đơn vị sự nghiệp công lập. </w:t>
      </w:r>
    </w:p>
    <w:p w:rsidR="00BE56E0" w:rsidRPr="003B066B" w:rsidRDefault="00BE56E0" w:rsidP="000B5FB1">
      <w:pPr>
        <w:spacing w:before="120" w:line="340" w:lineRule="atLeast"/>
        <w:ind w:firstLine="567"/>
        <w:jc w:val="both"/>
        <w:rPr>
          <w:sz w:val="32"/>
          <w:szCs w:val="32"/>
        </w:rPr>
      </w:pPr>
      <w:r w:rsidRPr="003B066B">
        <w:rPr>
          <w:sz w:val="32"/>
          <w:szCs w:val="32"/>
        </w:rPr>
        <w:t xml:space="preserve">- </w:t>
      </w:r>
      <w:r w:rsidRPr="003B066B">
        <w:rPr>
          <w:b/>
          <w:sz w:val="32"/>
          <w:szCs w:val="32"/>
        </w:rPr>
        <w:t>Giảm tối thiểu 10% biên chế</w:t>
      </w:r>
      <w:r w:rsidRPr="003B066B">
        <w:rPr>
          <w:sz w:val="32"/>
          <w:szCs w:val="32"/>
        </w:rPr>
        <w:t xml:space="preserve"> sự nghiệp hưởng lương từ ngân sách nhà nước so với năm 2015. </w:t>
      </w:r>
    </w:p>
    <w:p w:rsidR="00BE56E0" w:rsidRPr="003B066B" w:rsidRDefault="00BE56E0" w:rsidP="000B5FB1">
      <w:pPr>
        <w:spacing w:before="120" w:line="340" w:lineRule="atLeast"/>
        <w:ind w:firstLine="567"/>
        <w:jc w:val="both"/>
        <w:rPr>
          <w:sz w:val="32"/>
          <w:szCs w:val="32"/>
        </w:rPr>
      </w:pPr>
      <w:r w:rsidRPr="003B066B">
        <w:rPr>
          <w:sz w:val="32"/>
          <w:szCs w:val="32"/>
        </w:rPr>
        <w:t xml:space="preserve">- Cơ bản chấm dứt số hợp đồng lao động </w:t>
      </w:r>
      <w:r w:rsidRPr="003B066B">
        <w:rPr>
          <w:b/>
          <w:sz w:val="32"/>
          <w:szCs w:val="32"/>
        </w:rPr>
        <w:t>không đúng quy định</w:t>
      </w:r>
      <w:r w:rsidRPr="003B066B">
        <w:rPr>
          <w:sz w:val="32"/>
          <w:szCs w:val="32"/>
        </w:rPr>
        <w:t xml:space="preserve"> trong các đơn vị sự nghiệp công lập (trừ những đơn vị đã bảo đảm tự chủ tài chính).</w:t>
      </w:r>
    </w:p>
    <w:p w:rsidR="00BE56E0" w:rsidRPr="003B066B" w:rsidRDefault="00BE56E0" w:rsidP="000B5FB1">
      <w:pPr>
        <w:spacing w:before="120" w:line="340" w:lineRule="atLeast"/>
        <w:ind w:firstLine="567"/>
        <w:jc w:val="both"/>
        <w:rPr>
          <w:sz w:val="32"/>
          <w:szCs w:val="32"/>
        </w:rPr>
      </w:pPr>
      <w:r w:rsidRPr="003B066B">
        <w:rPr>
          <w:sz w:val="32"/>
          <w:szCs w:val="32"/>
        </w:rPr>
        <w:t>- Phấn đấu có 10% đơn vị tự chủ tài chính, giảm bình quân 10% chi trực tiếp từ ngân sách nhà nước cho các đơn vị sự nghiệp công lập so với giai đoạn 2011 - 2015.</w:t>
      </w:r>
    </w:p>
    <w:p w:rsidR="00BE56E0" w:rsidRPr="003B066B" w:rsidRDefault="00BE56E0" w:rsidP="000B5FB1">
      <w:pPr>
        <w:spacing w:before="120" w:line="340" w:lineRule="atLeast"/>
        <w:ind w:firstLine="567"/>
        <w:jc w:val="both"/>
        <w:rPr>
          <w:sz w:val="32"/>
          <w:szCs w:val="32"/>
        </w:rPr>
      </w:pPr>
      <w:r w:rsidRPr="003B066B">
        <w:rPr>
          <w:sz w:val="32"/>
          <w:szCs w:val="32"/>
        </w:rPr>
        <w:t>- Hoàn thành cơ bản việc chuyển đổi các đơn vị sự nghiệp kinh tế và sự nghiệp khác có đủ điều kiện thành công ty cổ phần (trừ các bệnh viện và trường học).</w:t>
      </w:r>
    </w:p>
    <w:p w:rsidR="00BE56E0" w:rsidRPr="003B066B" w:rsidRDefault="00BE56E0" w:rsidP="000B5FB1">
      <w:pPr>
        <w:spacing w:before="120" w:line="340" w:lineRule="atLeast"/>
        <w:ind w:firstLine="567"/>
        <w:jc w:val="both"/>
        <w:rPr>
          <w:sz w:val="32"/>
          <w:szCs w:val="32"/>
        </w:rPr>
      </w:pPr>
      <w:r w:rsidRPr="003B066B">
        <w:rPr>
          <w:sz w:val="32"/>
          <w:szCs w:val="32"/>
        </w:rPr>
        <w:t xml:space="preserve">- </w:t>
      </w:r>
      <w:r w:rsidRPr="003B066B">
        <w:rPr>
          <w:b/>
          <w:sz w:val="32"/>
          <w:szCs w:val="32"/>
        </w:rPr>
        <w:t>Hoàn thành lộ trình tính giá dịch vụ sự nghiệp công</w:t>
      </w:r>
      <w:r w:rsidRPr="003B066B">
        <w:rPr>
          <w:sz w:val="32"/>
          <w:szCs w:val="32"/>
        </w:rPr>
        <w:t xml:space="preserve"> (tính đủ tiền lương, chi phí trực tiếp, chi phí quản lý và khấu hao tài sản) đối với một số lĩnh vực cơ bản như y tế, giáo dục - đào tạo, giáo dục nghề nghiệp.</w:t>
      </w:r>
    </w:p>
    <w:p w:rsidR="00BE56E0" w:rsidRPr="003B066B" w:rsidRDefault="00BE56E0" w:rsidP="000B5FB1">
      <w:pPr>
        <w:spacing w:before="120" w:line="340" w:lineRule="atLeast"/>
        <w:ind w:firstLine="567"/>
        <w:jc w:val="both"/>
        <w:rPr>
          <w:sz w:val="32"/>
          <w:szCs w:val="32"/>
        </w:rPr>
      </w:pPr>
      <w:r w:rsidRPr="003B066B">
        <w:rPr>
          <w:i/>
          <w:iCs/>
          <w:sz w:val="32"/>
          <w:szCs w:val="32"/>
        </w:rPr>
        <w:t>b) Giai đoạn đến năm 2025 và 2030</w:t>
      </w:r>
    </w:p>
    <w:p w:rsidR="00BE56E0" w:rsidRPr="003B066B" w:rsidRDefault="00BE56E0" w:rsidP="000B5FB1">
      <w:pPr>
        <w:spacing w:before="120" w:line="340" w:lineRule="atLeast"/>
        <w:ind w:firstLine="567"/>
        <w:jc w:val="both"/>
        <w:rPr>
          <w:sz w:val="32"/>
          <w:szCs w:val="32"/>
        </w:rPr>
      </w:pPr>
      <w:r w:rsidRPr="003B066B">
        <w:rPr>
          <w:sz w:val="32"/>
          <w:szCs w:val="32"/>
        </w:rPr>
        <w:t xml:space="preserve">Hoàn thiện </w:t>
      </w:r>
      <w:r w:rsidRPr="003B066B">
        <w:rPr>
          <w:b/>
          <w:sz w:val="32"/>
          <w:szCs w:val="32"/>
        </w:rPr>
        <w:t>đầy đủ và đồng bộ</w:t>
      </w:r>
      <w:r w:rsidRPr="003B066B">
        <w:rPr>
          <w:sz w:val="32"/>
          <w:szCs w:val="32"/>
        </w:rPr>
        <w:t xml:space="preserve"> hệ thống pháp luật để thể chế hoá các chủ trương của Đảng về đổi mới cơ chế quản lý, cơ chế tài chính, tổ chức và hoạt động đơn vị sự nghiệp công lập.</w:t>
      </w:r>
    </w:p>
    <w:p w:rsidR="00BE56E0" w:rsidRPr="003B066B" w:rsidRDefault="00BE56E0" w:rsidP="000B5FB1">
      <w:pPr>
        <w:spacing w:before="120" w:line="340" w:lineRule="atLeast"/>
        <w:ind w:firstLine="567"/>
        <w:jc w:val="both"/>
        <w:rPr>
          <w:sz w:val="32"/>
          <w:szCs w:val="32"/>
        </w:rPr>
      </w:pPr>
      <w:r w:rsidRPr="003B066B">
        <w:rPr>
          <w:i/>
          <w:iCs/>
          <w:sz w:val="32"/>
          <w:szCs w:val="32"/>
        </w:rPr>
        <w:t>Đến năm 2025</w:t>
      </w:r>
    </w:p>
    <w:p w:rsidR="00BE56E0" w:rsidRPr="003B066B" w:rsidRDefault="00BE56E0" w:rsidP="000B5FB1">
      <w:pPr>
        <w:spacing w:before="120" w:line="340" w:lineRule="atLeast"/>
        <w:ind w:firstLine="567"/>
        <w:jc w:val="both"/>
        <w:rPr>
          <w:sz w:val="32"/>
          <w:szCs w:val="32"/>
        </w:rPr>
      </w:pPr>
      <w:r w:rsidRPr="003B066B">
        <w:rPr>
          <w:sz w:val="32"/>
          <w:szCs w:val="32"/>
        </w:rPr>
        <w:t xml:space="preserve">- Tiếp tục giảm tối thiểu bình quân cả nước 10% đơn vị sự nghiệp công lập và 10% biên chế sự nghiệp hưởng lương từ ngân sách nhà nước so với năm 2021. </w:t>
      </w:r>
    </w:p>
    <w:p w:rsidR="00BE56E0" w:rsidRPr="003B066B" w:rsidRDefault="00BE56E0" w:rsidP="000B5FB1">
      <w:pPr>
        <w:spacing w:before="120" w:line="340" w:lineRule="atLeast"/>
        <w:ind w:firstLine="567"/>
        <w:jc w:val="both"/>
        <w:rPr>
          <w:sz w:val="32"/>
          <w:szCs w:val="32"/>
        </w:rPr>
      </w:pPr>
      <w:r w:rsidRPr="003B066B">
        <w:rPr>
          <w:sz w:val="32"/>
          <w:szCs w:val="32"/>
        </w:rPr>
        <w:t>- Chấm dứt số hợp đồng lao động không đúng quy định trong các đơn vị sự nghiệp công lập (trừ các đơn vị bảo đảm tự chủ tài chính).</w:t>
      </w:r>
    </w:p>
    <w:p w:rsidR="00BE56E0" w:rsidRPr="003B066B" w:rsidRDefault="00BE56E0" w:rsidP="000B5FB1">
      <w:pPr>
        <w:spacing w:before="120" w:line="340" w:lineRule="atLeast"/>
        <w:ind w:firstLine="567"/>
        <w:jc w:val="both"/>
        <w:rPr>
          <w:sz w:val="32"/>
          <w:szCs w:val="32"/>
        </w:rPr>
      </w:pPr>
      <w:r w:rsidRPr="003B066B">
        <w:rPr>
          <w:sz w:val="32"/>
          <w:szCs w:val="32"/>
        </w:rPr>
        <w:lastRenderedPageBreak/>
        <w:t>- Phấn đấu có tối thiểu 20% đơn vị tự chủ tài chính.</w:t>
      </w:r>
    </w:p>
    <w:p w:rsidR="00BE56E0" w:rsidRPr="003B066B" w:rsidRDefault="00BE56E0" w:rsidP="000B5FB1">
      <w:pPr>
        <w:spacing w:before="120" w:line="340" w:lineRule="atLeast"/>
        <w:ind w:firstLine="567"/>
        <w:jc w:val="both"/>
        <w:rPr>
          <w:sz w:val="32"/>
          <w:szCs w:val="32"/>
        </w:rPr>
      </w:pPr>
      <w:r w:rsidRPr="003B066B">
        <w:rPr>
          <w:sz w:val="32"/>
          <w:szCs w:val="32"/>
        </w:rPr>
        <w:t>- 100% đơn vị sự nghiệp kinh tế và sự nghiệp khác có đủ điều kiện hoàn thành chuyển đổi thành công ty cổ phần.</w:t>
      </w:r>
    </w:p>
    <w:p w:rsidR="00BE56E0" w:rsidRPr="003B066B" w:rsidRDefault="00BE56E0" w:rsidP="000B5FB1">
      <w:pPr>
        <w:spacing w:before="120" w:line="340" w:lineRule="atLeast"/>
        <w:ind w:firstLine="567"/>
        <w:jc w:val="both"/>
        <w:rPr>
          <w:sz w:val="32"/>
          <w:szCs w:val="32"/>
        </w:rPr>
      </w:pPr>
      <w:r w:rsidRPr="003B066B">
        <w:rPr>
          <w:sz w:val="32"/>
          <w:szCs w:val="32"/>
        </w:rPr>
        <w:t>- Tiếp tục giảm bình quân 10% chi trực tiếp từ ngân sách nhà nước cho đơn vị sự nghiệp công lập so với giai đoạn 2016 - 2020.</w:t>
      </w:r>
    </w:p>
    <w:p w:rsidR="00BE56E0" w:rsidRPr="003B066B" w:rsidRDefault="00BE56E0" w:rsidP="000B5FB1">
      <w:pPr>
        <w:spacing w:before="120" w:line="340" w:lineRule="atLeast"/>
        <w:ind w:firstLine="567"/>
        <w:jc w:val="both"/>
        <w:rPr>
          <w:sz w:val="32"/>
          <w:szCs w:val="32"/>
        </w:rPr>
      </w:pPr>
      <w:r w:rsidRPr="003B066B">
        <w:rPr>
          <w:i/>
          <w:iCs/>
          <w:sz w:val="32"/>
          <w:szCs w:val="32"/>
        </w:rPr>
        <w:t>Đến năm 2030</w:t>
      </w:r>
    </w:p>
    <w:p w:rsidR="00BE56E0" w:rsidRPr="003B066B" w:rsidRDefault="00BE56E0" w:rsidP="000B5FB1">
      <w:pPr>
        <w:spacing w:before="120" w:line="340" w:lineRule="atLeast"/>
        <w:ind w:firstLine="567"/>
        <w:jc w:val="both"/>
        <w:rPr>
          <w:sz w:val="32"/>
          <w:szCs w:val="32"/>
        </w:rPr>
      </w:pPr>
      <w:r w:rsidRPr="003B066B">
        <w:rPr>
          <w:sz w:val="32"/>
          <w:szCs w:val="32"/>
        </w:rPr>
        <w:t>- Tiếp tục thực hiện việc giảm đầu mối, phấn đấu chỉ còn các đơn vị sự nghiệp công lập phục vụ nhiệm vụ chính trị, phục vụ quản lý nhà nước và các đơn vị cung ứng các dịch vụ sự nghiệp công cơ bản, thiết yếu.</w:t>
      </w:r>
    </w:p>
    <w:p w:rsidR="00BE56E0" w:rsidRPr="003B066B" w:rsidRDefault="00BE56E0" w:rsidP="000B5FB1">
      <w:pPr>
        <w:spacing w:before="120" w:line="340" w:lineRule="atLeast"/>
        <w:ind w:firstLine="567"/>
        <w:jc w:val="both"/>
        <w:rPr>
          <w:sz w:val="32"/>
          <w:szCs w:val="32"/>
        </w:rPr>
      </w:pPr>
      <w:r w:rsidRPr="003B066B">
        <w:rPr>
          <w:sz w:val="32"/>
          <w:szCs w:val="32"/>
        </w:rPr>
        <w:t>- Giảm 10% biên chế sự nghiệp hưởng lương từ ngân sách nhà nước so với năm 2025.</w:t>
      </w:r>
    </w:p>
    <w:p w:rsidR="00BE56E0" w:rsidRPr="003B066B" w:rsidRDefault="00BE56E0" w:rsidP="000B5FB1">
      <w:pPr>
        <w:spacing w:before="120" w:line="340" w:lineRule="atLeast"/>
        <w:ind w:firstLine="567"/>
        <w:jc w:val="both"/>
        <w:rPr>
          <w:sz w:val="32"/>
          <w:szCs w:val="32"/>
        </w:rPr>
      </w:pPr>
      <w:r w:rsidRPr="003B066B">
        <w:rPr>
          <w:sz w:val="32"/>
          <w:szCs w:val="32"/>
        </w:rPr>
        <w:t>- Giảm bình quân 15% chi trực tiếp từ ngân sách nhà nước cho đơn vị sự nghiệp công lập so với giai đoạn 2021 - 2025.</w:t>
      </w:r>
    </w:p>
    <w:p w:rsidR="00BE56E0" w:rsidRPr="003B066B" w:rsidRDefault="00BE56E0" w:rsidP="000B5FB1">
      <w:pPr>
        <w:spacing w:before="120" w:line="340" w:lineRule="atLeast"/>
        <w:ind w:firstLine="567"/>
        <w:jc w:val="both"/>
        <w:rPr>
          <w:b/>
          <w:sz w:val="32"/>
          <w:szCs w:val="32"/>
        </w:rPr>
      </w:pPr>
      <w:r w:rsidRPr="003B066B">
        <w:rPr>
          <w:b/>
          <w:sz w:val="32"/>
          <w:szCs w:val="32"/>
        </w:rPr>
        <w:t>IV- Nhiệm vụ, giải pháp (có 8 nhóm nhiệm vụ, giải pháp)</w:t>
      </w:r>
    </w:p>
    <w:p w:rsidR="00BE56E0" w:rsidRPr="003B066B" w:rsidRDefault="00BE56E0" w:rsidP="000B5FB1">
      <w:pPr>
        <w:spacing w:before="120" w:line="340" w:lineRule="atLeast"/>
        <w:ind w:firstLine="567"/>
        <w:jc w:val="both"/>
        <w:rPr>
          <w:sz w:val="32"/>
          <w:szCs w:val="32"/>
        </w:rPr>
      </w:pPr>
      <w:bookmarkStart w:id="1" w:name="dieu_1_1"/>
      <w:r w:rsidRPr="003B066B">
        <w:rPr>
          <w:b/>
          <w:sz w:val="32"/>
          <w:szCs w:val="32"/>
        </w:rPr>
        <w:t>1- Đẩy mạnh công tác thông tin, tuyên truyền</w:t>
      </w:r>
      <w:r w:rsidRPr="003B066B">
        <w:rPr>
          <w:sz w:val="32"/>
          <w:szCs w:val="32"/>
        </w:rPr>
        <w:t xml:space="preserve"> về mục tiêu, ý nghĩa, yêu cầu, nội dung đổi mới cơ chế quản lý, cơ chế tài chính và tổ chức lại hệ thống các đơn vị sự nghiệp công lập nhằm nâng cao nhận thức, tạo đồng thuận ở các ngành, các cấp, các đơn vị sự nghiệp và toàn xã hội trong việc thực hiện chủ trương của Đảng và chính sách, pháp luật của Nhà nước, góp phần nâng cao chất lượng, hiệu quả hoạt động của các đơn vị sự nghiệp công lập, đẩy mạnh xã hội hoá dịch vụ sự nghiệp công.</w:t>
      </w:r>
      <w:bookmarkEnd w:id="1"/>
    </w:p>
    <w:p w:rsidR="00BE56E0" w:rsidRPr="003B066B" w:rsidRDefault="00BE56E0" w:rsidP="000B5FB1">
      <w:pPr>
        <w:spacing w:before="120" w:line="340" w:lineRule="atLeast"/>
        <w:ind w:firstLine="567"/>
        <w:jc w:val="both"/>
        <w:rPr>
          <w:b/>
          <w:sz w:val="32"/>
          <w:szCs w:val="32"/>
        </w:rPr>
      </w:pPr>
      <w:bookmarkStart w:id="2" w:name="dieu_2_1"/>
      <w:r w:rsidRPr="003B066B">
        <w:rPr>
          <w:b/>
          <w:sz w:val="32"/>
          <w:szCs w:val="32"/>
        </w:rPr>
        <w:t>2- Sắp xếp, tổ chức lại các đơn vị sự nghiệp công lập</w:t>
      </w:r>
      <w:bookmarkEnd w:id="2"/>
    </w:p>
    <w:p w:rsidR="00BE56E0" w:rsidRPr="003B066B" w:rsidRDefault="00BE56E0" w:rsidP="000B5FB1">
      <w:pPr>
        <w:spacing w:before="120" w:line="340" w:lineRule="atLeast"/>
        <w:ind w:firstLine="567"/>
        <w:jc w:val="both"/>
        <w:rPr>
          <w:sz w:val="32"/>
          <w:szCs w:val="32"/>
        </w:rPr>
      </w:pPr>
      <w:r w:rsidRPr="003B066B">
        <w:rPr>
          <w:sz w:val="32"/>
          <w:szCs w:val="32"/>
        </w:rPr>
        <w:t xml:space="preserve">Hoàn thiện các quy định của pháp luật về tiêu chí phân loại, điều kiện thành lập, sáp nhập, hợp nhất, giải thể các đơn vị sự nghiệp công lập theo từng ngành, lĩnh vực. </w:t>
      </w:r>
      <w:r w:rsidRPr="003B066B">
        <w:rPr>
          <w:color w:val="FF0000"/>
          <w:sz w:val="32"/>
          <w:szCs w:val="32"/>
        </w:rPr>
        <w:t>Trên cơ sở đó, sắp xếp, tổ chức lại đơn vị sự nghiệp công lập của từng ngành, lĩnh vực theo nguyên tắc</w:t>
      </w:r>
      <w:r w:rsidRPr="003B066B">
        <w:rPr>
          <w:sz w:val="32"/>
          <w:szCs w:val="32"/>
        </w:rPr>
        <w:t xml:space="preserve">: </w:t>
      </w:r>
    </w:p>
    <w:p w:rsidR="00BE56E0" w:rsidRPr="003B066B" w:rsidRDefault="00BE56E0" w:rsidP="000B5FB1">
      <w:pPr>
        <w:spacing w:before="120" w:line="340" w:lineRule="atLeast"/>
        <w:ind w:firstLine="567"/>
        <w:jc w:val="both"/>
        <w:rPr>
          <w:sz w:val="32"/>
          <w:szCs w:val="32"/>
        </w:rPr>
      </w:pPr>
      <w:r w:rsidRPr="003B066B">
        <w:rPr>
          <w:sz w:val="32"/>
          <w:szCs w:val="32"/>
        </w:rPr>
        <w:t>(1) Pháp luật chuyên ngành không quy định việc thành lập tổ chức bộ máy các đơn vị sự nghiệp công lập;</w:t>
      </w:r>
    </w:p>
    <w:p w:rsidR="00BE56E0" w:rsidRPr="003B066B" w:rsidRDefault="00BE56E0" w:rsidP="000B5FB1">
      <w:pPr>
        <w:spacing w:before="120" w:line="340" w:lineRule="atLeast"/>
        <w:ind w:firstLine="567"/>
        <w:jc w:val="both"/>
        <w:rPr>
          <w:sz w:val="32"/>
          <w:szCs w:val="32"/>
        </w:rPr>
      </w:pPr>
      <w:r w:rsidRPr="003B066B">
        <w:rPr>
          <w:sz w:val="32"/>
          <w:szCs w:val="32"/>
        </w:rPr>
        <w:t xml:space="preserve"> (2) </w:t>
      </w:r>
      <w:r w:rsidRPr="003B066B">
        <w:rPr>
          <w:b/>
          <w:sz w:val="32"/>
          <w:szCs w:val="32"/>
        </w:rPr>
        <w:t>Trường hợp cần thiết phải thành lập mới đơn vị sự nghiệp công lập, thì đơn vị đó phải tự bảo đảm toàn bộ về tài chính (trừ trường hợp phải thành lập mới để cung ứng dịch vụ sự nghiệp công cơ bản, thiết yếu);</w:t>
      </w:r>
      <w:r w:rsidRPr="003B066B">
        <w:rPr>
          <w:sz w:val="32"/>
          <w:szCs w:val="32"/>
        </w:rPr>
        <w:t xml:space="preserve"> </w:t>
      </w:r>
    </w:p>
    <w:p w:rsidR="00BE56E0" w:rsidRPr="003B066B" w:rsidRDefault="00BE56E0" w:rsidP="000B5FB1">
      <w:pPr>
        <w:spacing w:before="120" w:line="340" w:lineRule="atLeast"/>
        <w:ind w:firstLine="567"/>
        <w:jc w:val="both"/>
        <w:rPr>
          <w:sz w:val="32"/>
          <w:szCs w:val="32"/>
        </w:rPr>
      </w:pPr>
      <w:r w:rsidRPr="003B066B">
        <w:rPr>
          <w:sz w:val="32"/>
          <w:szCs w:val="32"/>
        </w:rPr>
        <w:lastRenderedPageBreak/>
        <w:t xml:space="preserve">(3) Một đơn vị sự nghiệp công lập có thể cung ứng nhiều dịch vụ sự nghiệp công cùng loại nhằm giảm mạnh đầu mối, khắc phục chồng chéo, dàn trải, trùng lắp về chức năng, nhiệm vụ; </w:t>
      </w:r>
    </w:p>
    <w:p w:rsidR="00BE56E0" w:rsidRPr="003B066B" w:rsidRDefault="00BE56E0" w:rsidP="000B5FB1">
      <w:pPr>
        <w:spacing w:before="120" w:line="340" w:lineRule="atLeast"/>
        <w:ind w:firstLine="567"/>
        <w:jc w:val="both"/>
        <w:rPr>
          <w:sz w:val="32"/>
          <w:szCs w:val="32"/>
        </w:rPr>
      </w:pPr>
      <w:r w:rsidRPr="003B066B">
        <w:rPr>
          <w:sz w:val="32"/>
          <w:szCs w:val="32"/>
        </w:rPr>
        <w:t xml:space="preserve">(4) Cơ cấu lại hoặc giải thể các đơn vị sự nghiệp công lập hoạt động không hiệu quả; </w:t>
      </w:r>
    </w:p>
    <w:p w:rsidR="00BE56E0" w:rsidRPr="003B066B" w:rsidRDefault="00BE56E0" w:rsidP="000B5FB1">
      <w:pPr>
        <w:spacing w:before="120" w:line="340" w:lineRule="atLeast"/>
        <w:ind w:firstLine="567"/>
        <w:jc w:val="both"/>
        <w:rPr>
          <w:sz w:val="32"/>
          <w:szCs w:val="32"/>
        </w:rPr>
      </w:pPr>
      <w:r w:rsidRPr="003B066B">
        <w:rPr>
          <w:b/>
          <w:sz w:val="32"/>
          <w:szCs w:val="32"/>
        </w:rPr>
        <w:t>(</w:t>
      </w:r>
      <w:r w:rsidRPr="003B066B">
        <w:rPr>
          <w:sz w:val="32"/>
          <w:szCs w:val="32"/>
        </w:rPr>
        <w:t>5) Đẩy mạnh xã hội hoá, chuyển các đơn vị sự nghiệp kinh tế và sự nghiệp khác đủ điều kiện thành công ty cổ phần.</w:t>
      </w:r>
    </w:p>
    <w:p w:rsidR="00BE56E0" w:rsidRPr="003B066B" w:rsidRDefault="00BE56E0" w:rsidP="000B5FB1">
      <w:pPr>
        <w:spacing w:before="120" w:line="340" w:lineRule="atLeast"/>
        <w:ind w:firstLine="567"/>
        <w:jc w:val="both"/>
        <w:rPr>
          <w:b/>
          <w:i/>
          <w:sz w:val="32"/>
          <w:szCs w:val="32"/>
        </w:rPr>
      </w:pPr>
      <w:r w:rsidRPr="003B066B">
        <w:rPr>
          <w:b/>
          <w:i/>
          <w:sz w:val="32"/>
          <w:szCs w:val="32"/>
        </w:rPr>
        <w:t>Việc sắp xếp, tổ chức lại các đơn vị sự nghiệp công lập của từng ngành, lĩnh vực cụ thể như sau:</w:t>
      </w:r>
    </w:p>
    <w:p w:rsidR="00BE56E0" w:rsidRPr="003B066B" w:rsidRDefault="00BE56E0" w:rsidP="000B5FB1">
      <w:pPr>
        <w:spacing w:before="120" w:line="340" w:lineRule="atLeast"/>
        <w:ind w:firstLine="567"/>
        <w:jc w:val="both"/>
        <w:rPr>
          <w:sz w:val="32"/>
          <w:szCs w:val="32"/>
        </w:rPr>
      </w:pPr>
      <w:r w:rsidRPr="003B066B">
        <w:rPr>
          <w:i/>
          <w:iCs/>
          <w:sz w:val="32"/>
          <w:szCs w:val="32"/>
        </w:rPr>
        <w:t>2.1- Đối với lĩnh vực giáo dục - đào tạo</w:t>
      </w:r>
    </w:p>
    <w:p w:rsidR="00BE56E0" w:rsidRPr="003B066B" w:rsidRDefault="00BE56E0" w:rsidP="000B5FB1">
      <w:pPr>
        <w:spacing w:before="120" w:line="340" w:lineRule="atLeast"/>
        <w:ind w:firstLine="567"/>
        <w:jc w:val="both"/>
        <w:rPr>
          <w:spacing w:val="-2"/>
          <w:sz w:val="32"/>
          <w:szCs w:val="32"/>
        </w:rPr>
      </w:pPr>
      <w:r w:rsidRPr="003B066B">
        <w:rPr>
          <w:i/>
          <w:iCs/>
          <w:spacing w:val="-2"/>
          <w:sz w:val="32"/>
          <w:szCs w:val="32"/>
        </w:rPr>
        <w:t>-</w:t>
      </w:r>
      <w:r w:rsidRPr="003B066B">
        <w:rPr>
          <w:spacing w:val="-2"/>
          <w:sz w:val="32"/>
          <w:szCs w:val="32"/>
        </w:rPr>
        <w:t> </w:t>
      </w:r>
      <w:r w:rsidRPr="003B066B">
        <w:rPr>
          <w:i/>
          <w:iCs/>
          <w:spacing w:val="-2"/>
          <w:sz w:val="32"/>
          <w:szCs w:val="32"/>
        </w:rPr>
        <w:t>Đối với giáo dục đại học</w:t>
      </w:r>
      <w:r w:rsidRPr="003B066B">
        <w:rPr>
          <w:spacing w:val="-2"/>
          <w:sz w:val="32"/>
          <w:szCs w:val="32"/>
        </w:rPr>
        <w:t xml:space="preserve">: </w:t>
      </w:r>
    </w:p>
    <w:p w:rsidR="00BE56E0" w:rsidRPr="003B066B" w:rsidRDefault="00BE56E0" w:rsidP="000B5FB1">
      <w:pPr>
        <w:spacing w:before="120" w:line="340" w:lineRule="atLeast"/>
        <w:ind w:firstLine="567"/>
        <w:jc w:val="both"/>
        <w:rPr>
          <w:spacing w:val="-2"/>
          <w:sz w:val="32"/>
          <w:szCs w:val="32"/>
        </w:rPr>
      </w:pPr>
      <w:r w:rsidRPr="003B066B">
        <w:rPr>
          <w:spacing w:val="-2"/>
          <w:sz w:val="32"/>
          <w:szCs w:val="32"/>
        </w:rPr>
        <w:t xml:space="preserve">+Sáp nhập, hợp nhất hoặc giải thể các trường đại học, cơ sở giáo dục - đào tạo </w:t>
      </w:r>
      <w:r w:rsidRPr="003B066B">
        <w:rPr>
          <w:i/>
          <w:spacing w:val="-2"/>
          <w:sz w:val="32"/>
          <w:szCs w:val="32"/>
        </w:rPr>
        <w:t>hoạt động không hiệu quả, không nhất thiết tỉnh nào cũng có trường đại học</w:t>
      </w:r>
      <w:r w:rsidRPr="003B066B">
        <w:rPr>
          <w:spacing w:val="-2"/>
          <w:sz w:val="32"/>
          <w:szCs w:val="32"/>
        </w:rPr>
        <w:t>.</w:t>
      </w:r>
    </w:p>
    <w:p w:rsidR="00BE56E0" w:rsidRPr="003B066B" w:rsidRDefault="00BE56E0" w:rsidP="000B5FB1">
      <w:pPr>
        <w:spacing w:before="120" w:line="340" w:lineRule="atLeast"/>
        <w:ind w:firstLine="567"/>
        <w:jc w:val="both"/>
        <w:rPr>
          <w:i/>
          <w:spacing w:val="-2"/>
          <w:sz w:val="32"/>
          <w:szCs w:val="32"/>
        </w:rPr>
      </w:pPr>
      <w:r w:rsidRPr="003B066B">
        <w:rPr>
          <w:spacing w:val="-2"/>
          <w:sz w:val="32"/>
          <w:szCs w:val="32"/>
        </w:rPr>
        <w:t xml:space="preserve"> +Sắp xếp, tổ chức lại, </w:t>
      </w:r>
      <w:r w:rsidRPr="003B066B">
        <w:rPr>
          <w:i/>
          <w:spacing w:val="-2"/>
          <w:sz w:val="32"/>
          <w:szCs w:val="32"/>
        </w:rPr>
        <w:t>tập trung xây dựng một số trường sư phạm trọng điểm để đào tạo đội ngũ giáo viên và quản lý giáo dục.</w:t>
      </w:r>
    </w:p>
    <w:p w:rsidR="00BE56E0" w:rsidRPr="003B066B" w:rsidRDefault="00BE56E0" w:rsidP="000B5FB1">
      <w:pPr>
        <w:spacing w:before="120" w:line="340" w:lineRule="atLeast"/>
        <w:ind w:firstLine="567"/>
        <w:jc w:val="both"/>
        <w:rPr>
          <w:spacing w:val="-2"/>
          <w:sz w:val="32"/>
          <w:szCs w:val="32"/>
        </w:rPr>
      </w:pPr>
      <w:r w:rsidRPr="003B066B">
        <w:rPr>
          <w:spacing w:val="-2"/>
          <w:sz w:val="32"/>
          <w:szCs w:val="32"/>
        </w:rPr>
        <w:t xml:space="preserve"> + Nhà nước tập trung đầu tư chiều sâu, cơ sở vật chất, nguồn nhân lực chất lượng cao đối với các trường đại học công lập ở một số lĩnh vực mang tầm cỡ khu vực và quốc tế. </w:t>
      </w:r>
    </w:p>
    <w:p w:rsidR="00BE56E0" w:rsidRPr="003B066B" w:rsidRDefault="00BE56E0" w:rsidP="000B5FB1">
      <w:pPr>
        <w:spacing w:before="120" w:line="340" w:lineRule="atLeast"/>
        <w:ind w:firstLine="567"/>
        <w:jc w:val="both"/>
        <w:rPr>
          <w:spacing w:val="-2"/>
          <w:sz w:val="32"/>
          <w:szCs w:val="32"/>
        </w:rPr>
      </w:pPr>
      <w:r w:rsidRPr="003B066B">
        <w:rPr>
          <w:spacing w:val="-2"/>
          <w:sz w:val="32"/>
          <w:szCs w:val="32"/>
        </w:rPr>
        <w:t>+ Các trường trong Quân đội, Công an chỉ thực hiện nhiệm vụ đào tạo nguồn nhân lực cho lực lượng vũ trang.</w:t>
      </w:r>
    </w:p>
    <w:p w:rsidR="00BE56E0" w:rsidRPr="003B066B" w:rsidRDefault="00BE56E0" w:rsidP="000B5FB1">
      <w:pPr>
        <w:spacing w:before="120" w:line="340" w:lineRule="atLeast"/>
        <w:ind w:firstLine="567"/>
        <w:jc w:val="both"/>
        <w:rPr>
          <w:sz w:val="32"/>
          <w:szCs w:val="32"/>
        </w:rPr>
      </w:pPr>
      <w:r w:rsidRPr="003B066B">
        <w:rPr>
          <w:i/>
          <w:iCs/>
          <w:sz w:val="32"/>
          <w:szCs w:val="32"/>
        </w:rPr>
        <w:t>-</w:t>
      </w:r>
      <w:r w:rsidRPr="003B066B">
        <w:rPr>
          <w:sz w:val="32"/>
          <w:szCs w:val="32"/>
        </w:rPr>
        <w:t> </w:t>
      </w:r>
      <w:r w:rsidRPr="003B066B">
        <w:rPr>
          <w:i/>
          <w:iCs/>
          <w:sz w:val="32"/>
          <w:szCs w:val="32"/>
        </w:rPr>
        <w:t>Đối với giáo dục mầm non, phổ thông</w:t>
      </w:r>
      <w:r w:rsidRPr="003B066B">
        <w:rPr>
          <w:sz w:val="32"/>
          <w:szCs w:val="32"/>
        </w:rPr>
        <w:t xml:space="preserve">: </w:t>
      </w:r>
    </w:p>
    <w:p w:rsidR="00BE56E0" w:rsidRPr="003B066B" w:rsidRDefault="00BE56E0" w:rsidP="000B5FB1">
      <w:pPr>
        <w:spacing w:before="120" w:line="340" w:lineRule="atLeast"/>
        <w:ind w:firstLine="567"/>
        <w:jc w:val="both"/>
        <w:rPr>
          <w:sz w:val="32"/>
          <w:szCs w:val="32"/>
        </w:rPr>
      </w:pPr>
      <w:r w:rsidRPr="003B066B">
        <w:rPr>
          <w:sz w:val="32"/>
          <w:szCs w:val="32"/>
        </w:rPr>
        <w:t xml:space="preserve">+ Sắp xếp, tổ chức lại gắn với nâng cao chất lượng giáo dục, </w:t>
      </w:r>
      <w:r w:rsidRPr="003B066B">
        <w:rPr>
          <w:i/>
          <w:sz w:val="32"/>
          <w:szCs w:val="32"/>
        </w:rPr>
        <w:t>hình thành trường phổ thông nhiều cấp học</w:t>
      </w:r>
      <w:r w:rsidRPr="003B066B">
        <w:rPr>
          <w:sz w:val="32"/>
          <w:szCs w:val="32"/>
        </w:rPr>
        <w:t xml:space="preserve"> (tiểu học, trung học cơ sở, trung học phổ thông) phù hợp với nhu cầu và điều kiện thực tế của mỗi địa phương, địa bàn cụ thể. </w:t>
      </w:r>
    </w:p>
    <w:p w:rsidR="00BE56E0" w:rsidRPr="003B066B" w:rsidRDefault="00BE56E0" w:rsidP="000B5FB1">
      <w:pPr>
        <w:spacing w:before="120" w:line="340" w:lineRule="atLeast"/>
        <w:ind w:firstLine="567"/>
        <w:jc w:val="both"/>
        <w:rPr>
          <w:sz w:val="32"/>
          <w:szCs w:val="32"/>
        </w:rPr>
      </w:pPr>
      <w:r w:rsidRPr="003B066B">
        <w:rPr>
          <w:sz w:val="32"/>
          <w:szCs w:val="32"/>
        </w:rPr>
        <w:t xml:space="preserve">+ Tạo điều kiện chuyển đổi mô hình các cơ sở giáo dục mầm non, trung học phổ thông từ công lập ra ngoài công lập ở những </w:t>
      </w:r>
      <w:r w:rsidRPr="003B066B">
        <w:rPr>
          <w:b/>
          <w:i/>
          <w:sz w:val="32"/>
          <w:szCs w:val="32"/>
        </w:rPr>
        <w:t xml:space="preserve">nơi có khả năng </w:t>
      </w:r>
      <w:r w:rsidRPr="003B066B">
        <w:rPr>
          <w:sz w:val="32"/>
          <w:szCs w:val="32"/>
        </w:rPr>
        <w:t>xã hội hoá cao.</w:t>
      </w:r>
    </w:p>
    <w:p w:rsidR="00BE56E0" w:rsidRPr="003B066B" w:rsidRDefault="00BE56E0" w:rsidP="000B5FB1">
      <w:pPr>
        <w:spacing w:before="120" w:line="340" w:lineRule="atLeast"/>
        <w:ind w:firstLine="567"/>
        <w:jc w:val="both"/>
        <w:rPr>
          <w:sz w:val="32"/>
          <w:szCs w:val="32"/>
        </w:rPr>
      </w:pPr>
      <w:r w:rsidRPr="003B066B">
        <w:rPr>
          <w:i/>
          <w:iCs/>
          <w:sz w:val="32"/>
          <w:szCs w:val="32"/>
        </w:rPr>
        <w:t>2.2- Đối với lĩnh vực giáo dục nghề nghiệp</w:t>
      </w:r>
    </w:p>
    <w:p w:rsidR="00BE56E0" w:rsidRPr="003B066B" w:rsidRDefault="00BE56E0" w:rsidP="000B5FB1">
      <w:pPr>
        <w:spacing w:before="120" w:line="340" w:lineRule="atLeast"/>
        <w:ind w:firstLine="567"/>
        <w:jc w:val="both"/>
        <w:rPr>
          <w:sz w:val="32"/>
          <w:szCs w:val="32"/>
        </w:rPr>
      </w:pPr>
      <w:r w:rsidRPr="003B066B">
        <w:rPr>
          <w:sz w:val="32"/>
          <w:szCs w:val="32"/>
        </w:rPr>
        <w:t xml:space="preserve">- Sắp xếp, tổ chức lại hệ thống cơ sở giáo dục nghề nghiệp theo hướng mở và linh hoạt đáp ứng nhu cầu nhân lực của thị trường lao động; </w:t>
      </w:r>
    </w:p>
    <w:p w:rsidR="00BE56E0" w:rsidRPr="003B066B" w:rsidRDefault="00BE56E0" w:rsidP="000B5FB1">
      <w:pPr>
        <w:spacing w:before="120" w:line="340" w:lineRule="atLeast"/>
        <w:ind w:firstLine="567"/>
        <w:jc w:val="both"/>
        <w:rPr>
          <w:sz w:val="32"/>
          <w:szCs w:val="32"/>
        </w:rPr>
      </w:pPr>
      <w:r w:rsidRPr="003B066B">
        <w:rPr>
          <w:sz w:val="32"/>
          <w:szCs w:val="32"/>
        </w:rPr>
        <w:lastRenderedPageBreak/>
        <w:t>- Nhà nước tập trung đầu tư một số cơ sở giáo dục nghề nghiệp chất lượng cao và các cơ sở giáo dục nghề nghiệp cho các nhóm đối tượng đặc thù phù hợp với khả năng đầu tư của Nhà nước và khả năng huy động nguồn lực của xã hội.</w:t>
      </w:r>
    </w:p>
    <w:p w:rsidR="00BE56E0" w:rsidRPr="003B066B" w:rsidRDefault="00BE56E0" w:rsidP="000B5FB1">
      <w:pPr>
        <w:spacing w:before="120" w:line="340" w:lineRule="atLeast"/>
        <w:ind w:firstLine="567"/>
        <w:jc w:val="both"/>
        <w:rPr>
          <w:sz w:val="32"/>
          <w:szCs w:val="32"/>
        </w:rPr>
      </w:pPr>
      <w:r w:rsidRPr="003B066B">
        <w:rPr>
          <w:sz w:val="32"/>
          <w:szCs w:val="32"/>
        </w:rPr>
        <w:t xml:space="preserve">- Sáp nhập trường trung cấp vào trường cao đẳng; giải thể các trường trung cấp, cao đẳng hoạt động không hiệu quả. Về cơ bản, trên địa bàn cấp tỉnh chỉ còn một đầu mối đào tạo nghề công lập. </w:t>
      </w:r>
    </w:p>
    <w:p w:rsidR="00BE56E0" w:rsidRPr="003B066B" w:rsidRDefault="00BE56E0" w:rsidP="000B5FB1">
      <w:pPr>
        <w:spacing w:before="120" w:line="340" w:lineRule="atLeast"/>
        <w:ind w:firstLine="567"/>
        <w:jc w:val="both"/>
        <w:rPr>
          <w:b/>
          <w:i/>
          <w:sz w:val="32"/>
          <w:szCs w:val="32"/>
        </w:rPr>
      </w:pPr>
      <w:r w:rsidRPr="003B066B">
        <w:rPr>
          <w:b/>
          <w:i/>
          <w:sz w:val="32"/>
          <w:szCs w:val="32"/>
        </w:rPr>
        <w:t>- Sáp nhập trung tâm giáo dục thường xuyên, trung tâm giáo dục hướng nghiệp, trung tâm dạy nghề thành một cơ sở giáo dục dạy nghề trên địa bàn cấp huyện.(Thiệu Hóa đã thực hiện)</w:t>
      </w:r>
    </w:p>
    <w:p w:rsidR="00BE56E0" w:rsidRPr="003B066B" w:rsidRDefault="00BE56E0" w:rsidP="000B5FB1">
      <w:pPr>
        <w:spacing w:before="120" w:line="340" w:lineRule="atLeast"/>
        <w:ind w:firstLine="567"/>
        <w:jc w:val="both"/>
        <w:rPr>
          <w:sz w:val="32"/>
          <w:szCs w:val="32"/>
        </w:rPr>
      </w:pPr>
      <w:r w:rsidRPr="003B066B">
        <w:rPr>
          <w:i/>
          <w:iCs/>
          <w:sz w:val="32"/>
          <w:szCs w:val="32"/>
        </w:rPr>
        <w:t>2.3- Đối với lĩnh vực y tế</w:t>
      </w:r>
    </w:p>
    <w:p w:rsidR="00BE56E0" w:rsidRPr="003B066B" w:rsidRDefault="00BE56E0" w:rsidP="000B5FB1">
      <w:pPr>
        <w:spacing w:before="120" w:line="340" w:lineRule="atLeast"/>
        <w:ind w:firstLine="567"/>
        <w:jc w:val="both"/>
        <w:rPr>
          <w:sz w:val="32"/>
          <w:szCs w:val="32"/>
        </w:rPr>
      </w:pPr>
      <w:r w:rsidRPr="003B066B">
        <w:rPr>
          <w:sz w:val="32"/>
          <w:szCs w:val="32"/>
        </w:rPr>
        <w:t xml:space="preserve">+ Tổ chức các cơ sở y tế theo hướng toàn diện, liên tục và lồng ghép theo 3 cấp: Chăm sóc ban đầu, chăm sóc cấp 2, chăm sóc cấp 3. </w:t>
      </w:r>
    </w:p>
    <w:p w:rsidR="00BE56E0" w:rsidRPr="003B066B" w:rsidRDefault="00BE56E0" w:rsidP="000B5FB1">
      <w:pPr>
        <w:spacing w:before="120" w:line="340" w:lineRule="atLeast"/>
        <w:ind w:firstLine="567"/>
        <w:jc w:val="both"/>
        <w:rPr>
          <w:sz w:val="32"/>
          <w:szCs w:val="32"/>
        </w:rPr>
      </w:pPr>
      <w:r w:rsidRPr="003B066B">
        <w:rPr>
          <w:sz w:val="32"/>
          <w:szCs w:val="32"/>
        </w:rPr>
        <w:t>+ Sắp xếp lại các đơn vị làm nhiệm vụ kiểm nghiệm, kiểm định, kiểm chuẩn thành đơn vị kiểm soát dược phẩm, thực phẩm và thiết bị y tế.</w:t>
      </w:r>
    </w:p>
    <w:p w:rsidR="00BE56E0" w:rsidRPr="003B066B" w:rsidRDefault="00BE56E0" w:rsidP="000B5FB1">
      <w:pPr>
        <w:spacing w:before="120" w:line="340" w:lineRule="atLeast"/>
        <w:ind w:firstLine="567"/>
        <w:jc w:val="both"/>
        <w:rPr>
          <w:sz w:val="32"/>
          <w:szCs w:val="32"/>
        </w:rPr>
      </w:pPr>
      <w:r w:rsidRPr="003B066B">
        <w:rPr>
          <w:sz w:val="32"/>
          <w:szCs w:val="32"/>
        </w:rPr>
        <w:t>+ Xây dựng một số bệnh viện hiện đại ngang tầm khu vực và quốc tế.</w:t>
      </w:r>
      <w:r w:rsidRPr="003B066B">
        <w:rPr>
          <w:i/>
          <w:iCs/>
          <w:sz w:val="32"/>
          <w:szCs w:val="32"/>
        </w:rPr>
        <w:t> </w:t>
      </w:r>
      <w:r w:rsidRPr="003B066B">
        <w:rPr>
          <w:sz w:val="32"/>
          <w:szCs w:val="32"/>
        </w:rPr>
        <w:t>Sớm hoàn thành việc sắp xếp các đơn vị làm nhiệm vụ y tế dự phòng cấp tỉnh và Trung ương thành trung tâm phòng ngừa và kiểm soát dịch bệnh cùng cấp trên cơ sở sáp nhập các tổ chức, đơn vị có cùng chức năng, nhiệm vụ và hoạt động lồng ghép.</w:t>
      </w:r>
    </w:p>
    <w:p w:rsidR="00BE56E0" w:rsidRPr="003B066B" w:rsidRDefault="00BE56E0" w:rsidP="000B5FB1">
      <w:pPr>
        <w:spacing w:before="120" w:line="340" w:lineRule="atLeast"/>
        <w:ind w:firstLine="567"/>
        <w:jc w:val="both"/>
        <w:rPr>
          <w:sz w:val="32"/>
          <w:szCs w:val="32"/>
        </w:rPr>
      </w:pPr>
      <w:r w:rsidRPr="003B066B">
        <w:rPr>
          <w:sz w:val="32"/>
          <w:szCs w:val="32"/>
        </w:rPr>
        <w:t xml:space="preserve">+ </w:t>
      </w:r>
      <w:r w:rsidRPr="003B066B">
        <w:rPr>
          <w:b/>
          <w:i/>
          <w:sz w:val="32"/>
          <w:szCs w:val="32"/>
        </w:rPr>
        <w:t>Thực hiện thống nhất mô hình mỗi cấp huyện chỉ có một trung tâm y tế đa chức năng</w:t>
      </w:r>
      <w:r w:rsidRPr="003B066B">
        <w:rPr>
          <w:sz w:val="32"/>
          <w:szCs w:val="32"/>
        </w:rPr>
        <w:t xml:space="preserve"> (trừ các huyện có bệnh viện đạt hạng II trở lên), bao gồm y tế dự phòng, dân số, khám bệnh, chữa bệnh, phục hồi chức năng và các dịch vụ y tế khác; trung tâm trực tiếp quản lý trạm y tế xã và phòng khám đa khoa khu vực (nếu có).</w:t>
      </w:r>
    </w:p>
    <w:p w:rsidR="00BE56E0" w:rsidRPr="003B066B" w:rsidRDefault="00BE56E0" w:rsidP="000B5FB1">
      <w:pPr>
        <w:spacing w:before="120" w:line="340" w:lineRule="atLeast"/>
        <w:ind w:firstLine="567"/>
        <w:jc w:val="both"/>
        <w:rPr>
          <w:b/>
          <w:sz w:val="32"/>
          <w:szCs w:val="32"/>
        </w:rPr>
      </w:pPr>
      <w:r w:rsidRPr="003B066B">
        <w:rPr>
          <w:sz w:val="32"/>
          <w:szCs w:val="32"/>
        </w:rPr>
        <w:t>+ Rà soát, sắp xếp hợp lý các phòng khám đa khoa khu vực.</w:t>
      </w:r>
      <w:r w:rsidRPr="003B066B">
        <w:rPr>
          <w:i/>
          <w:iCs/>
          <w:sz w:val="32"/>
          <w:szCs w:val="32"/>
        </w:rPr>
        <w:t> </w:t>
      </w:r>
      <w:r w:rsidRPr="003B066B">
        <w:rPr>
          <w:b/>
          <w:sz w:val="32"/>
          <w:szCs w:val="32"/>
        </w:rPr>
        <w:t>Nơi đã có cơ sở y tế trên địa bàn cấp xã thì có thể không thành lập trạm y tế xã.</w:t>
      </w:r>
    </w:p>
    <w:p w:rsidR="00BE56E0" w:rsidRPr="003B066B" w:rsidRDefault="00BE56E0" w:rsidP="000B5FB1">
      <w:pPr>
        <w:spacing w:before="120" w:line="340" w:lineRule="atLeast"/>
        <w:ind w:firstLine="567"/>
        <w:jc w:val="both"/>
        <w:rPr>
          <w:sz w:val="32"/>
          <w:szCs w:val="32"/>
        </w:rPr>
      </w:pPr>
      <w:r w:rsidRPr="003B066B">
        <w:rPr>
          <w:sz w:val="32"/>
          <w:szCs w:val="32"/>
        </w:rPr>
        <w:t>+ Chuyển dần các bệnh viện thuộc Bộ Y tế và các bộ, cơ quan nhà nước ở Trung ương về địa phương quản lý (trừ các bệnh viện thuộc Bộ Quốc phòng, Bộ Công an; một số ít bệnh viện chuyên khoa đầu ngành, bệnh viện của các trường đại học).</w:t>
      </w:r>
    </w:p>
    <w:p w:rsidR="00BE56E0" w:rsidRPr="003B066B" w:rsidRDefault="00BE56E0" w:rsidP="000B5FB1">
      <w:pPr>
        <w:spacing w:before="120" w:line="340" w:lineRule="atLeast"/>
        <w:ind w:firstLine="567"/>
        <w:jc w:val="both"/>
        <w:rPr>
          <w:sz w:val="32"/>
          <w:szCs w:val="32"/>
        </w:rPr>
      </w:pPr>
      <w:r w:rsidRPr="003B066B">
        <w:rPr>
          <w:i/>
          <w:iCs/>
          <w:sz w:val="32"/>
          <w:szCs w:val="32"/>
        </w:rPr>
        <w:t>2.4- Đối với lĩnh vực khoa học và công nghệ</w:t>
      </w:r>
    </w:p>
    <w:p w:rsidR="00BE56E0" w:rsidRPr="003B066B" w:rsidRDefault="00BE56E0" w:rsidP="000B5FB1">
      <w:pPr>
        <w:spacing w:before="120" w:line="340" w:lineRule="atLeast"/>
        <w:ind w:firstLine="567"/>
        <w:jc w:val="both"/>
        <w:rPr>
          <w:sz w:val="32"/>
          <w:szCs w:val="32"/>
        </w:rPr>
      </w:pPr>
      <w:r w:rsidRPr="003B066B">
        <w:rPr>
          <w:sz w:val="32"/>
          <w:szCs w:val="32"/>
        </w:rPr>
        <w:t xml:space="preserve">- Rà soát, sắp xếp lại hệ thống tổ chức khoa học và công nghệ nhằm giảm mạnh đầu mối, kể cả ở các bộ, cơ quan Trung ương và địa phương, khắc phục tình trạng chồng chéo, dàn trải, trùng lắp về chức năng, nhiệm vụ, </w:t>
      </w:r>
      <w:r w:rsidRPr="003B066B">
        <w:rPr>
          <w:sz w:val="32"/>
          <w:szCs w:val="32"/>
        </w:rPr>
        <w:lastRenderedPageBreak/>
        <w:t xml:space="preserve">lĩnh vực nghiên cứu, gắn với quá trình cơ cấu lại ngành khoa học và công nghệ. </w:t>
      </w:r>
    </w:p>
    <w:p w:rsidR="00BE56E0" w:rsidRPr="003B066B" w:rsidRDefault="00BE56E0" w:rsidP="000B5FB1">
      <w:pPr>
        <w:spacing w:before="120" w:line="340" w:lineRule="atLeast"/>
        <w:ind w:firstLine="567"/>
        <w:jc w:val="both"/>
        <w:rPr>
          <w:sz w:val="32"/>
          <w:szCs w:val="32"/>
        </w:rPr>
      </w:pPr>
      <w:r w:rsidRPr="003B066B">
        <w:rPr>
          <w:sz w:val="32"/>
          <w:szCs w:val="32"/>
        </w:rPr>
        <w:t>- Về cơ bản, chỉ nên tổ chức một đơn vị sự nghiệp công lập thuộc sở khoa học và công nghệ.</w:t>
      </w:r>
    </w:p>
    <w:p w:rsidR="00BE56E0" w:rsidRPr="003B066B" w:rsidRDefault="00BE56E0" w:rsidP="000B5FB1">
      <w:pPr>
        <w:spacing w:before="120" w:line="340" w:lineRule="atLeast"/>
        <w:ind w:firstLine="567"/>
        <w:jc w:val="both"/>
        <w:rPr>
          <w:sz w:val="32"/>
          <w:szCs w:val="32"/>
        </w:rPr>
      </w:pPr>
      <w:r w:rsidRPr="003B066B">
        <w:rPr>
          <w:sz w:val="32"/>
          <w:szCs w:val="32"/>
        </w:rPr>
        <w:t>- Nghiên cứu chuyển một số tổ chức khoa học và công nghệ công lập hoạt động trong lĩnh vực nghiên cứu cơ bản về trực thuộc các trường đại học, học viện để thúc đẩy gắn kết giữa nghiên cứu với đào tạo.</w:t>
      </w:r>
    </w:p>
    <w:p w:rsidR="00BE56E0" w:rsidRPr="003B066B" w:rsidRDefault="00BE56E0" w:rsidP="000B5FB1">
      <w:pPr>
        <w:spacing w:before="120" w:line="340" w:lineRule="atLeast"/>
        <w:ind w:firstLine="567"/>
        <w:jc w:val="both"/>
        <w:rPr>
          <w:sz w:val="32"/>
          <w:szCs w:val="32"/>
        </w:rPr>
      </w:pPr>
      <w:r w:rsidRPr="003B066B">
        <w:rPr>
          <w:i/>
          <w:iCs/>
          <w:sz w:val="32"/>
          <w:szCs w:val="32"/>
        </w:rPr>
        <w:t>2.5- Đối với lĩnh vực văn hoá, thể dục, thể thao</w:t>
      </w:r>
    </w:p>
    <w:p w:rsidR="00BE56E0" w:rsidRPr="003B066B" w:rsidRDefault="00BE56E0" w:rsidP="000B5FB1">
      <w:pPr>
        <w:spacing w:before="120" w:line="340" w:lineRule="atLeast"/>
        <w:ind w:firstLine="567"/>
        <w:jc w:val="both"/>
        <w:rPr>
          <w:sz w:val="32"/>
          <w:szCs w:val="32"/>
        </w:rPr>
      </w:pPr>
      <w:r w:rsidRPr="003B066B">
        <w:rPr>
          <w:sz w:val="32"/>
          <w:szCs w:val="32"/>
        </w:rPr>
        <w:t xml:space="preserve">- Sắp xếp lại, nâng cao năng lực các đơn vị nghệ thuật biểu diễn công lập theo hướng tinh gọn, chuyên nghiệp, hiệu quả. Tiếp tục duy trì các đơn vị nghệ thuật truyền thống tiêu biểu. </w:t>
      </w:r>
    </w:p>
    <w:p w:rsidR="00BE56E0" w:rsidRPr="003B066B" w:rsidRDefault="00BE56E0" w:rsidP="000B5FB1">
      <w:pPr>
        <w:spacing w:before="120" w:line="340" w:lineRule="atLeast"/>
        <w:ind w:firstLine="567"/>
        <w:jc w:val="both"/>
        <w:rPr>
          <w:sz w:val="32"/>
          <w:szCs w:val="32"/>
        </w:rPr>
      </w:pPr>
      <w:r w:rsidRPr="003B066B">
        <w:rPr>
          <w:sz w:val="32"/>
          <w:szCs w:val="32"/>
        </w:rPr>
        <w:t>Mỗi tỉnh, thành phố trực thuộc Trung ương chỉ giữ lại một đoàn nghệ thuật công lập truyền thống tiêu biểu của địa phương. Đối với các đơn vị nghệ thuật khác chuyển sang hình thức ngoài công lập. Hợp nhất trung tâm văn hoá và đoàn nghệ thuật cấp tỉnh thành một đầu mối.</w:t>
      </w:r>
    </w:p>
    <w:p w:rsidR="00BE56E0" w:rsidRPr="003B066B" w:rsidRDefault="00BE56E0" w:rsidP="000B5FB1">
      <w:pPr>
        <w:spacing w:before="120" w:line="340" w:lineRule="atLeast"/>
        <w:ind w:firstLine="567"/>
        <w:jc w:val="both"/>
        <w:rPr>
          <w:b/>
          <w:i/>
          <w:sz w:val="32"/>
          <w:szCs w:val="32"/>
        </w:rPr>
      </w:pPr>
      <w:r w:rsidRPr="003B066B">
        <w:rPr>
          <w:b/>
          <w:i/>
          <w:sz w:val="32"/>
          <w:szCs w:val="32"/>
        </w:rPr>
        <w:t>- Kiện toàn, củng cố thư viện công cộng cấp huyện với các mô hình, thiết chế đã có; việc thành lập mới chỉ được thực hiện tại các địa phương có nhu cầu và điều kiện cho phép.</w:t>
      </w:r>
    </w:p>
    <w:p w:rsidR="00BE56E0" w:rsidRPr="003B066B" w:rsidRDefault="00BE56E0" w:rsidP="000B5FB1">
      <w:pPr>
        <w:spacing w:before="120" w:line="340" w:lineRule="atLeast"/>
        <w:ind w:firstLine="567"/>
        <w:jc w:val="both"/>
        <w:rPr>
          <w:b/>
          <w:sz w:val="32"/>
          <w:szCs w:val="32"/>
        </w:rPr>
      </w:pPr>
      <w:r w:rsidRPr="003B066B">
        <w:rPr>
          <w:b/>
          <w:sz w:val="32"/>
          <w:szCs w:val="32"/>
        </w:rPr>
        <w:t>- Sáp nhập các trung tâm văn hoá, trung tâm thể thao, nhà văn hoá… trên địa bàn cấp huyện thành một đầu mối. (Đã thực hiện)</w:t>
      </w:r>
    </w:p>
    <w:p w:rsidR="00BE56E0" w:rsidRPr="003B066B" w:rsidRDefault="00BE56E0" w:rsidP="000B5FB1">
      <w:pPr>
        <w:spacing w:before="120" w:line="340" w:lineRule="atLeast"/>
        <w:ind w:firstLine="567"/>
        <w:jc w:val="both"/>
        <w:rPr>
          <w:sz w:val="32"/>
          <w:szCs w:val="32"/>
        </w:rPr>
      </w:pPr>
      <w:r w:rsidRPr="003B066B">
        <w:rPr>
          <w:i/>
          <w:iCs/>
          <w:sz w:val="32"/>
          <w:szCs w:val="32"/>
        </w:rPr>
        <w:t>2.6- Đối với lĩnh vực thông tin và truyền thông</w:t>
      </w:r>
    </w:p>
    <w:p w:rsidR="00BE56E0" w:rsidRPr="003B066B" w:rsidRDefault="00BE56E0" w:rsidP="000B5FB1">
      <w:pPr>
        <w:spacing w:before="120" w:line="340" w:lineRule="atLeast"/>
        <w:ind w:firstLine="567"/>
        <w:jc w:val="both"/>
        <w:rPr>
          <w:sz w:val="32"/>
          <w:szCs w:val="32"/>
        </w:rPr>
      </w:pPr>
      <w:r w:rsidRPr="003B066B">
        <w:rPr>
          <w:i/>
          <w:iCs/>
          <w:sz w:val="32"/>
          <w:szCs w:val="32"/>
        </w:rPr>
        <w:t>-</w:t>
      </w:r>
      <w:r w:rsidRPr="003B066B">
        <w:rPr>
          <w:sz w:val="32"/>
          <w:szCs w:val="32"/>
        </w:rPr>
        <w:t> </w:t>
      </w:r>
      <w:r w:rsidRPr="003B066B">
        <w:rPr>
          <w:i/>
          <w:iCs/>
          <w:sz w:val="32"/>
          <w:szCs w:val="32"/>
        </w:rPr>
        <w:t>Lĩnh vực báo chí:</w:t>
      </w:r>
      <w:r w:rsidRPr="003B066B">
        <w:rPr>
          <w:sz w:val="32"/>
          <w:szCs w:val="32"/>
        </w:rPr>
        <w:t> Đẩy mạnh thực hiện việc sắp xếp theo Quy hoạch phát triển và quản lý báo chí đến năm 2025 đã được Bộ Chính trị khoá XI thông qua nhằm khắc phục tình trạng chồng chéo, dàn trải đầu tư, buông lỏng quản lý, hoạt động xa rời tôn chỉ, mục đích, gắn với việc xác định rõ trách nhiệm lãnh đạo, quản lý báo chí của các cấp uỷ đảng, chính quyền, nhất là của người đứng đầu cơ quan chủ quản và cơ quan báo chí.</w:t>
      </w:r>
    </w:p>
    <w:p w:rsidR="00BE56E0" w:rsidRPr="003B066B" w:rsidRDefault="00BE56E0" w:rsidP="000B5FB1">
      <w:pPr>
        <w:spacing w:before="120" w:line="340" w:lineRule="atLeast"/>
        <w:ind w:firstLine="567"/>
        <w:jc w:val="both"/>
        <w:rPr>
          <w:sz w:val="32"/>
          <w:szCs w:val="32"/>
        </w:rPr>
      </w:pPr>
      <w:r w:rsidRPr="003B066B">
        <w:rPr>
          <w:i/>
          <w:iCs/>
          <w:sz w:val="32"/>
          <w:szCs w:val="32"/>
        </w:rPr>
        <w:t>-</w:t>
      </w:r>
      <w:r w:rsidRPr="003B066B">
        <w:rPr>
          <w:sz w:val="32"/>
          <w:szCs w:val="32"/>
        </w:rPr>
        <w:t> </w:t>
      </w:r>
      <w:r w:rsidRPr="003B066B">
        <w:rPr>
          <w:i/>
          <w:iCs/>
          <w:sz w:val="32"/>
          <w:szCs w:val="32"/>
        </w:rPr>
        <w:t>Lĩnh vực xuất bản:</w:t>
      </w:r>
      <w:r w:rsidRPr="003B066B">
        <w:rPr>
          <w:sz w:val="32"/>
          <w:szCs w:val="32"/>
        </w:rPr>
        <w:t> Chuyển hầu hết các nhà xuất bản sang đơn vị sự nghiệp có thu; trường hợp thật sự cần thiết, đủ điều kiện theo quy định của pháp luật thì cho phép chuyển sang công ty trách nhiệm hữu hạn nhà nước một thành viên 100% vốn nhà nước.</w:t>
      </w:r>
    </w:p>
    <w:p w:rsidR="00BE56E0" w:rsidRPr="003B066B" w:rsidRDefault="00BE56E0" w:rsidP="000B5FB1">
      <w:pPr>
        <w:spacing w:before="120" w:line="340" w:lineRule="atLeast"/>
        <w:ind w:firstLine="567"/>
        <w:jc w:val="both"/>
        <w:rPr>
          <w:sz w:val="32"/>
          <w:szCs w:val="32"/>
        </w:rPr>
      </w:pPr>
      <w:r w:rsidRPr="003B066B">
        <w:rPr>
          <w:i/>
          <w:iCs/>
          <w:sz w:val="32"/>
          <w:szCs w:val="32"/>
        </w:rPr>
        <w:t>-</w:t>
      </w:r>
      <w:r w:rsidRPr="003B066B">
        <w:rPr>
          <w:sz w:val="32"/>
          <w:szCs w:val="32"/>
        </w:rPr>
        <w:t> </w:t>
      </w:r>
      <w:r w:rsidRPr="003B066B">
        <w:rPr>
          <w:i/>
          <w:iCs/>
          <w:sz w:val="32"/>
          <w:szCs w:val="32"/>
        </w:rPr>
        <w:t>Lĩnh vực công nghệ thông tin:</w:t>
      </w:r>
      <w:r w:rsidRPr="003B066B">
        <w:rPr>
          <w:sz w:val="32"/>
          <w:szCs w:val="32"/>
        </w:rPr>
        <w:t xml:space="preserve"> Kiện toàn tổ chức, nâng cao năng lực hoạt động của các đơn vị sự nghiệp về an toàn thông tin. Tổ chức lại các đơn vị sự nghiệp công nghệ thông tin khác, bao gồm: Giải thể, sáp nhập, chuyển đổi loại hình đối với những đơn vị sự nghiệp công lập quy mô nhỏ, hoạt </w:t>
      </w:r>
      <w:r w:rsidRPr="003B066B">
        <w:rPr>
          <w:sz w:val="32"/>
          <w:szCs w:val="32"/>
        </w:rPr>
        <w:lastRenderedPageBreak/>
        <w:t>động không hiệu quả, không phục vụ quản lý nhà nước hoặc hoạt động trong lĩnh vực đã xã hội hoá cao.</w:t>
      </w:r>
    </w:p>
    <w:p w:rsidR="00BE56E0" w:rsidRPr="003B066B" w:rsidRDefault="00BE56E0" w:rsidP="000B5FB1">
      <w:pPr>
        <w:spacing w:before="120" w:line="340" w:lineRule="atLeast"/>
        <w:ind w:firstLine="567"/>
        <w:jc w:val="both"/>
        <w:rPr>
          <w:sz w:val="32"/>
          <w:szCs w:val="32"/>
        </w:rPr>
      </w:pPr>
      <w:r w:rsidRPr="003B066B">
        <w:rPr>
          <w:i/>
          <w:iCs/>
          <w:sz w:val="32"/>
          <w:szCs w:val="32"/>
        </w:rPr>
        <w:t>-</w:t>
      </w:r>
      <w:r w:rsidRPr="003B066B">
        <w:rPr>
          <w:sz w:val="32"/>
          <w:szCs w:val="32"/>
        </w:rPr>
        <w:t> </w:t>
      </w:r>
      <w:r w:rsidRPr="003B066B">
        <w:rPr>
          <w:i/>
          <w:iCs/>
          <w:sz w:val="32"/>
          <w:szCs w:val="32"/>
        </w:rPr>
        <w:t>Lĩnh vực bưu chính, viễn thông:</w:t>
      </w:r>
      <w:r w:rsidRPr="003B066B">
        <w:rPr>
          <w:sz w:val="32"/>
          <w:szCs w:val="32"/>
        </w:rPr>
        <w:t> Rà soát, sắp xếp các đơn vị sự nghiệp công lập theo hướng tinh gọn, nâng cao năng lực hoạt động để đáp ứng yêu cầu phục vụ quản lý nhà nước.</w:t>
      </w:r>
    </w:p>
    <w:p w:rsidR="00BE56E0" w:rsidRPr="003B066B" w:rsidRDefault="00BE56E0" w:rsidP="000B5FB1">
      <w:pPr>
        <w:spacing w:before="120" w:line="340" w:lineRule="atLeast"/>
        <w:ind w:firstLine="567"/>
        <w:jc w:val="both"/>
        <w:rPr>
          <w:sz w:val="32"/>
          <w:szCs w:val="32"/>
        </w:rPr>
      </w:pPr>
      <w:r w:rsidRPr="003B066B">
        <w:rPr>
          <w:i/>
          <w:iCs/>
          <w:sz w:val="32"/>
          <w:szCs w:val="32"/>
        </w:rPr>
        <w:t>-</w:t>
      </w:r>
      <w:r w:rsidRPr="003B066B">
        <w:rPr>
          <w:sz w:val="32"/>
          <w:szCs w:val="32"/>
        </w:rPr>
        <w:t> </w:t>
      </w:r>
      <w:r w:rsidRPr="003B066B">
        <w:rPr>
          <w:i/>
          <w:iCs/>
          <w:sz w:val="32"/>
          <w:szCs w:val="32"/>
        </w:rPr>
        <w:t>Các lĩnh vực thông tin và truyền thông khác:</w:t>
      </w:r>
      <w:r w:rsidRPr="003B066B">
        <w:rPr>
          <w:sz w:val="32"/>
          <w:szCs w:val="32"/>
        </w:rPr>
        <w:t> Rà soát, hoàn thiện mô hình tổ chức, hoạt động của các đơn vị sự nghiệp thuộc các cơ quan Trung ương, địa phương để bảo đảm tính thống nhất trong quản lý, chỉ đạo, điều hành về hoạt động thông tin và truyền thông.</w:t>
      </w:r>
    </w:p>
    <w:p w:rsidR="00BE56E0" w:rsidRPr="003B066B" w:rsidRDefault="00BE56E0" w:rsidP="000B5FB1">
      <w:pPr>
        <w:spacing w:before="120" w:line="340" w:lineRule="atLeast"/>
        <w:ind w:firstLine="567"/>
        <w:jc w:val="both"/>
        <w:rPr>
          <w:sz w:val="32"/>
          <w:szCs w:val="32"/>
        </w:rPr>
      </w:pPr>
      <w:r w:rsidRPr="003B066B">
        <w:rPr>
          <w:i/>
          <w:iCs/>
          <w:sz w:val="32"/>
          <w:szCs w:val="32"/>
        </w:rPr>
        <w:t>2.7- Sự nghiệp kinh tế, sự nghiệp khác</w:t>
      </w:r>
    </w:p>
    <w:p w:rsidR="00BE56E0" w:rsidRPr="003B066B" w:rsidRDefault="00BE56E0" w:rsidP="000B5FB1">
      <w:pPr>
        <w:spacing w:before="120" w:line="340" w:lineRule="atLeast"/>
        <w:ind w:firstLine="567"/>
        <w:jc w:val="both"/>
        <w:rPr>
          <w:sz w:val="32"/>
          <w:szCs w:val="32"/>
        </w:rPr>
      </w:pPr>
      <w:r w:rsidRPr="003B066B">
        <w:rPr>
          <w:sz w:val="32"/>
          <w:szCs w:val="32"/>
        </w:rPr>
        <w:t>- Chuyển mạnh các đơn vị sự nghiệp kinh tế, sự nghiệp khác có đủ điều kiện thành công ty cổ phần. Giải thể các đơn vị sự nghiệp kinh tế hoạt động không hiệu quả.</w:t>
      </w:r>
    </w:p>
    <w:p w:rsidR="00BE56E0" w:rsidRPr="003B066B" w:rsidRDefault="00BE56E0" w:rsidP="000B5FB1">
      <w:pPr>
        <w:spacing w:before="120" w:line="340" w:lineRule="atLeast"/>
        <w:ind w:firstLine="567"/>
        <w:jc w:val="both"/>
        <w:rPr>
          <w:sz w:val="32"/>
          <w:szCs w:val="32"/>
        </w:rPr>
      </w:pPr>
      <w:r w:rsidRPr="003B066B">
        <w:rPr>
          <w:i/>
          <w:iCs/>
          <w:sz w:val="32"/>
          <w:szCs w:val="32"/>
        </w:rPr>
        <w:t>-</w:t>
      </w:r>
      <w:r w:rsidRPr="003B066B">
        <w:rPr>
          <w:sz w:val="32"/>
          <w:szCs w:val="32"/>
        </w:rPr>
        <w:t> </w:t>
      </w:r>
      <w:r w:rsidRPr="003B066B">
        <w:rPr>
          <w:i/>
          <w:iCs/>
          <w:sz w:val="32"/>
          <w:szCs w:val="32"/>
        </w:rPr>
        <w:t>Về lĩnh vực bảo trợ xã hội, chăm sóc người có công:</w:t>
      </w:r>
      <w:r w:rsidRPr="003B066B">
        <w:rPr>
          <w:sz w:val="32"/>
          <w:szCs w:val="32"/>
        </w:rPr>
        <w:t> </w:t>
      </w:r>
    </w:p>
    <w:p w:rsidR="00BE56E0" w:rsidRPr="003B066B" w:rsidRDefault="00BE56E0" w:rsidP="000B5FB1">
      <w:pPr>
        <w:spacing w:before="120" w:line="340" w:lineRule="atLeast"/>
        <w:ind w:firstLine="567"/>
        <w:jc w:val="both"/>
        <w:rPr>
          <w:sz w:val="32"/>
          <w:szCs w:val="32"/>
        </w:rPr>
      </w:pPr>
      <w:r w:rsidRPr="003B066B">
        <w:rPr>
          <w:sz w:val="32"/>
          <w:szCs w:val="32"/>
        </w:rPr>
        <w:t xml:space="preserve">Tổ chức lại các cơ sở trợ giúp xã hội theo hướng hỗ trợ chăm sóc phục hồi chức năng, trợ giúp các nhóm đối tượng dựa vào cộng đồng. </w:t>
      </w:r>
    </w:p>
    <w:p w:rsidR="00BE56E0" w:rsidRPr="003B066B" w:rsidRDefault="00BE56E0" w:rsidP="000B5FB1">
      <w:pPr>
        <w:spacing w:before="120" w:line="340" w:lineRule="atLeast"/>
        <w:ind w:firstLine="567"/>
        <w:jc w:val="both"/>
        <w:rPr>
          <w:sz w:val="32"/>
          <w:szCs w:val="32"/>
        </w:rPr>
      </w:pPr>
      <w:r w:rsidRPr="003B066B">
        <w:rPr>
          <w:sz w:val="32"/>
          <w:szCs w:val="32"/>
        </w:rPr>
        <w:t>Phát triển các trung tâm nuôi dưỡng, điều dưỡng người có công phù hợp với điều kiện phát triển kinh tế - xã hội của đất nước. Hợp nhất các trung tâm bảo trợ có chức năng, nhiệm vụ tương đồng thành trung tâm bảo trợ đa chức năng.</w:t>
      </w:r>
    </w:p>
    <w:p w:rsidR="00BE56E0" w:rsidRPr="003B066B" w:rsidRDefault="00BE56E0" w:rsidP="000B5FB1">
      <w:pPr>
        <w:spacing w:before="120" w:line="340" w:lineRule="atLeast"/>
        <w:ind w:firstLine="567"/>
        <w:jc w:val="both"/>
        <w:rPr>
          <w:sz w:val="32"/>
          <w:szCs w:val="32"/>
        </w:rPr>
      </w:pPr>
      <w:r w:rsidRPr="003B066B">
        <w:rPr>
          <w:i/>
          <w:iCs/>
          <w:sz w:val="32"/>
          <w:szCs w:val="32"/>
        </w:rPr>
        <w:t>-</w:t>
      </w:r>
      <w:r w:rsidRPr="003B066B">
        <w:rPr>
          <w:sz w:val="32"/>
          <w:szCs w:val="32"/>
        </w:rPr>
        <w:t> </w:t>
      </w:r>
      <w:r w:rsidRPr="003B066B">
        <w:rPr>
          <w:i/>
          <w:iCs/>
          <w:sz w:val="32"/>
          <w:szCs w:val="32"/>
        </w:rPr>
        <w:t>Về lĩnh vực nông nghiệp và phát triển nông thôn:</w:t>
      </w:r>
      <w:r w:rsidRPr="003B066B">
        <w:rPr>
          <w:sz w:val="32"/>
          <w:szCs w:val="32"/>
        </w:rPr>
        <w:t> </w:t>
      </w:r>
    </w:p>
    <w:p w:rsidR="00BE56E0" w:rsidRPr="003B066B" w:rsidRDefault="00BE56E0" w:rsidP="000B5FB1">
      <w:pPr>
        <w:spacing w:before="120" w:line="340" w:lineRule="atLeast"/>
        <w:ind w:firstLine="567"/>
        <w:jc w:val="both"/>
        <w:rPr>
          <w:b/>
          <w:sz w:val="32"/>
          <w:szCs w:val="32"/>
        </w:rPr>
      </w:pPr>
      <w:r w:rsidRPr="003B066B">
        <w:rPr>
          <w:b/>
          <w:sz w:val="32"/>
          <w:szCs w:val="32"/>
        </w:rPr>
        <w:t xml:space="preserve">+ Hợp nhất trạm chăn nuôi và thú y, trạm trồng trọt và bảo vệ thực vật, trạm khuyến nông, khuyến ngư,… cấp huyện thành trung tâm dịch vụ nông nghiệp trực thuộc Uỷ ban nhân dân cấp huyện và chuyển một số chức năng, nhiệm vụ về quản lý nhà nước ở các đơn vị này về phòng nông nghiệp (hoặc phòng kinh tế) cấp huyện. </w:t>
      </w:r>
    </w:p>
    <w:p w:rsidR="00BE56E0" w:rsidRPr="003B066B" w:rsidRDefault="00BE56E0" w:rsidP="000B5FB1">
      <w:pPr>
        <w:spacing w:before="120" w:line="340" w:lineRule="atLeast"/>
        <w:ind w:firstLine="567"/>
        <w:jc w:val="both"/>
        <w:rPr>
          <w:sz w:val="32"/>
          <w:szCs w:val="32"/>
        </w:rPr>
      </w:pPr>
      <w:r w:rsidRPr="003B066B">
        <w:rPr>
          <w:sz w:val="32"/>
          <w:szCs w:val="32"/>
        </w:rPr>
        <w:t>- Về lĩnh vực tài nguyên và môi trường: Chuyển các trung tâm phát triển quỹ đất về trực thuộc Uỷ ban nhân dân cấp huyện quản lý.</w:t>
      </w:r>
    </w:p>
    <w:p w:rsidR="00BE56E0" w:rsidRPr="003B066B" w:rsidRDefault="00BE56E0" w:rsidP="000B5FB1">
      <w:pPr>
        <w:spacing w:before="120" w:line="340" w:lineRule="atLeast"/>
        <w:ind w:firstLine="567"/>
        <w:jc w:val="both"/>
        <w:rPr>
          <w:b/>
          <w:i/>
          <w:sz w:val="32"/>
          <w:szCs w:val="32"/>
        </w:rPr>
      </w:pPr>
      <w:r w:rsidRPr="003B066B">
        <w:rPr>
          <w:i/>
          <w:iCs/>
          <w:sz w:val="32"/>
          <w:szCs w:val="32"/>
        </w:rPr>
        <w:t>2.8- Nghiên cứu việc hợp nhất các cơ sở đào tạo về lý luận chính trị của Đảng với các cơ sở đào tạo về quản lý hành chính ở địa phương</w:t>
      </w:r>
      <w:r w:rsidRPr="003B066B">
        <w:rPr>
          <w:sz w:val="32"/>
          <w:szCs w:val="32"/>
        </w:rPr>
        <w:t xml:space="preserve"> theo hướng tinh gọn tổ chức bộ máy, tạo sự thống nhất và liên thông giữa các khu vực, nâng cao chất lượng và hiệu quả hoạt động đào tạo cán bộ cho hệ thống chính trị. </w:t>
      </w:r>
      <w:r w:rsidRPr="003B066B">
        <w:rPr>
          <w:b/>
          <w:i/>
          <w:sz w:val="32"/>
          <w:szCs w:val="32"/>
        </w:rPr>
        <w:t xml:space="preserve">Nghiên cứu, đổi mới mô hình tổ chức của các trung tâm bồi dưỡng chính trị cấp huyện, giao cho các trường chính trị tỉnh chịu trách </w:t>
      </w:r>
      <w:r w:rsidRPr="003B066B">
        <w:rPr>
          <w:b/>
          <w:i/>
          <w:sz w:val="32"/>
          <w:szCs w:val="32"/>
        </w:rPr>
        <w:lastRenderedPageBreak/>
        <w:t>nhiệm về hướng dẫn chuyên môn, tăng cường cán bộ giảng dạy kiêm nhiệm của cấp uỷ cấp huyện.</w:t>
      </w:r>
    </w:p>
    <w:p w:rsidR="00BE56E0" w:rsidRPr="003B066B" w:rsidRDefault="00BE56E0" w:rsidP="000B5FB1">
      <w:pPr>
        <w:spacing w:before="120" w:line="340" w:lineRule="atLeast"/>
        <w:ind w:firstLine="567"/>
        <w:jc w:val="both"/>
        <w:rPr>
          <w:b/>
          <w:sz w:val="32"/>
          <w:szCs w:val="32"/>
        </w:rPr>
      </w:pPr>
      <w:bookmarkStart w:id="3" w:name="dieu_3"/>
      <w:r w:rsidRPr="003B066B">
        <w:rPr>
          <w:b/>
          <w:sz w:val="32"/>
          <w:szCs w:val="32"/>
        </w:rPr>
        <w:t>3- Quản lý biên chế và nâng cao chất lượng nguồn nhân lực</w:t>
      </w:r>
      <w:bookmarkEnd w:id="3"/>
    </w:p>
    <w:p w:rsidR="00BE56E0" w:rsidRPr="003B066B" w:rsidRDefault="00BE56E0" w:rsidP="000B5FB1">
      <w:pPr>
        <w:spacing w:before="120" w:line="340" w:lineRule="atLeast"/>
        <w:ind w:firstLine="567"/>
        <w:jc w:val="both"/>
        <w:rPr>
          <w:sz w:val="32"/>
          <w:szCs w:val="32"/>
        </w:rPr>
      </w:pPr>
      <w:r w:rsidRPr="003B066B">
        <w:rPr>
          <w:sz w:val="32"/>
          <w:szCs w:val="32"/>
        </w:rPr>
        <w:t>- Đổi mới cơ chế xác định và giao biên chế theo hướng quản lý, giám sát chặt chẽ biên chế của các đơn vị sự nghiệp công lập do ngân sách nhà nước bảo đảm toàn bộ hoặc một phần chi thường xuyên;</w:t>
      </w:r>
    </w:p>
    <w:p w:rsidR="00BE56E0" w:rsidRPr="003B066B" w:rsidRDefault="00BE56E0" w:rsidP="000B5FB1">
      <w:pPr>
        <w:spacing w:before="120" w:line="340" w:lineRule="atLeast"/>
        <w:ind w:firstLine="567"/>
        <w:jc w:val="both"/>
        <w:rPr>
          <w:b/>
          <w:sz w:val="32"/>
          <w:szCs w:val="32"/>
        </w:rPr>
      </w:pPr>
      <w:r w:rsidRPr="003B066B">
        <w:rPr>
          <w:b/>
          <w:sz w:val="32"/>
          <w:szCs w:val="32"/>
        </w:rPr>
        <w:t xml:space="preserve">-Đẩy mạnh thí điểm việc thi tuyển và thực hiện thuê giám đốc điều hành tại các đơn vị sự nghiệp công lập. </w:t>
      </w:r>
    </w:p>
    <w:p w:rsidR="00BE56E0" w:rsidRPr="003B066B" w:rsidRDefault="00BE56E0" w:rsidP="000B5FB1">
      <w:pPr>
        <w:spacing w:before="120" w:line="340" w:lineRule="atLeast"/>
        <w:ind w:firstLine="567"/>
        <w:jc w:val="both"/>
        <w:rPr>
          <w:b/>
          <w:sz w:val="32"/>
          <w:szCs w:val="32"/>
        </w:rPr>
      </w:pPr>
      <w:r w:rsidRPr="003B066B">
        <w:rPr>
          <w:b/>
          <w:sz w:val="32"/>
          <w:szCs w:val="32"/>
        </w:rPr>
        <w:t xml:space="preserve">-Thực hiện chế độ hợp đồng viên chức có thời hạn đối </w:t>
      </w:r>
      <w:r w:rsidRPr="003B066B">
        <w:rPr>
          <w:b/>
          <w:i/>
          <w:sz w:val="32"/>
          <w:szCs w:val="32"/>
        </w:rPr>
        <w:t>với những trường</w:t>
      </w:r>
      <w:r w:rsidRPr="003B066B">
        <w:rPr>
          <w:b/>
          <w:sz w:val="32"/>
          <w:szCs w:val="32"/>
        </w:rPr>
        <w:t xml:space="preserve"> hợp tuyển dụng mới (trừ các đơn vị sự nghiệp công lập ở vùng sâu, vùng xa, vùng có điều kiện kinh tế - xã hội đặc biệt khó khăn).</w:t>
      </w:r>
    </w:p>
    <w:p w:rsidR="00BE56E0" w:rsidRPr="003B066B" w:rsidRDefault="00BE56E0" w:rsidP="000B5FB1">
      <w:pPr>
        <w:spacing w:before="120" w:line="340" w:lineRule="atLeast"/>
        <w:ind w:firstLine="567"/>
        <w:jc w:val="both"/>
        <w:rPr>
          <w:b/>
          <w:sz w:val="32"/>
          <w:szCs w:val="32"/>
        </w:rPr>
      </w:pPr>
      <w:r w:rsidRPr="003B066B">
        <w:rPr>
          <w:b/>
          <w:sz w:val="32"/>
          <w:szCs w:val="32"/>
        </w:rPr>
        <w:t xml:space="preserve">- Không thực hiện chế độ công chức trong đơn vị sự nghiệp công lập (trừ các đơn vị phục vụ nhiệm vụ chính trị và phục vụ quản lý nhà nước). </w:t>
      </w:r>
    </w:p>
    <w:p w:rsidR="00BE56E0" w:rsidRPr="003B066B" w:rsidRDefault="00BE56E0" w:rsidP="000B5FB1">
      <w:pPr>
        <w:spacing w:before="120" w:line="340" w:lineRule="atLeast"/>
        <w:ind w:firstLine="567"/>
        <w:jc w:val="both"/>
        <w:rPr>
          <w:b/>
          <w:sz w:val="32"/>
          <w:szCs w:val="32"/>
        </w:rPr>
      </w:pPr>
      <w:r w:rsidRPr="003B066B">
        <w:rPr>
          <w:sz w:val="32"/>
          <w:szCs w:val="32"/>
        </w:rPr>
        <w:t xml:space="preserve">- Tổ chức phân loại viên chức theo vị trí việc làm và sắp xếp, bố trí lại cơ cấu viên chức theo hướng </w:t>
      </w:r>
      <w:r w:rsidRPr="003B066B">
        <w:rPr>
          <w:b/>
          <w:sz w:val="32"/>
          <w:szCs w:val="32"/>
        </w:rPr>
        <w:t>vị trí chuyên môn, nghiệp vụ chiếm tỉ lệ ít nhất 65%.</w:t>
      </w:r>
    </w:p>
    <w:p w:rsidR="00BE56E0" w:rsidRPr="003B066B" w:rsidRDefault="00BE56E0" w:rsidP="000B5FB1">
      <w:pPr>
        <w:spacing w:before="120" w:line="340" w:lineRule="atLeast"/>
        <w:ind w:firstLine="567"/>
        <w:jc w:val="both"/>
        <w:rPr>
          <w:b/>
          <w:sz w:val="32"/>
          <w:szCs w:val="32"/>
        </w:rPr>
      </w:pPr>
      <w:r w:rsidRPr="003B066B">
        <w:rPr>
          <w:sz w:val="32"/>
          <w:szCs w:val="32"/>
        </w:rPr>
        <w:t xml:space="preserve">- </w:t>
      </w:r>
      <w:r w:rsidRPr="003B066B">
        <w:rPr>
          <w:b/>
          <w:sz w:val="32"/>
          <w:szCs w:val="32"/>
        </w:rPr>
        <w:t>Rà soát, sắp xếp, cơ cấu lại và tinh giản biên chế đối với các chức danh kế toán, y tế học đường tại các trường mầm non, phổ thông và các chức danh lái xe, bảo vệ, nhân viên phục vụ trong các đơn vị sự nghiệp công lập.</w:t>
      </w:r>
    </w:p>
    <w:p w:rsidR="00BE56E0" w:rsidRPr="003B066B" w:rsidRDefault="00BE56E0" w:rsidP="000B5FB1">
      <w:pPr>
        <w:spacing w:before="120" w:line="340" w:lineRule="atLeast"/>
        <w:ind w:firstLine="567"/>
        <w:jc w:val="both"/>
        <w:rPr>
          <w:b/>
          <w:spacing w:val="-4"/>
          <w:sz w:val="32"/>
          <w:szCs w:val="32"/>
        </w:rPr>
      </w:pPr>
      <w:r w:rsidRPr="003B066B">
        <w:rPr>
          <w:spacing w:val="-4"/>
          <w:sz w:val="32"/>
          <w:szCs w:val="32"/>
        </w:rPr>
        <w:t xml:space="preserve">- Quy định và thực hiện nghiêm về số lượng lãnh đạo cấp phó. Trong thời gian thực hiện sắp xếp lại, số lượng cấp phó của các đơn vị sự nghiệp công lập do sáp nhập, hợp nhất có thể cao hơn quy định, nhưng khi có cấp phó nghỉ hưu hoặc điều chuyển công tác thì không được bổ sung; </w:t>
      </w:r>
      <w:r w:rsidRPr="003B066B">
        <w:rPr>
          <w:b/>
          <w:spacing w:val="-4"/>
          <w:sz w:val="32"/>
          <w:szCs w:val="32"/>
        </w:rPr>
        <w:t>đồng thời phải có giải pháp điều chuyển, sắp xếp lại số lượng cấp phó trong thời hạn tối đa 3 năm kể từ ngày sáp nhập, hợp nhất. Trường hợp điều chuyển giữ chức vụ thấp hơn thì được bảo lưu phụ cấp chức vụ đến hết thời hạn bổ nhiệm.</w:t>
      </w:r>
    </w:p>
    <w:p w:rsidR="00BE56E0" w:rsidRPr="003B066B" w:rsidRDefault="00BE56E0" w:rsidP="000B5FB1">
      <w:pPr>
        <w:spacing w:before="120" w:line="340" w:lineRule="atLeast"/>
        <w:ind w:firstLine="567"/>
        <w:jc w:val="both"/>
        <w:rPr>
          <w:sz w:val="32"/>
          <w:szCs w:val="32"/>
        </w:rPr>
      </w:pPr>
      <w:r w:rsidRPr="003B066B">
        <w:rPr>
          <w:sz w:val="32"/>
          <w:szCs w:val="32"/>
        </w:rPr>
        <w:t xml:space="preserve">- Đổi mới cơ chế, phương thức tuyển dụng, sử dụng và quản lý viên chức (bao gồm cả cán bộ quản lý). Có chính sách thu hút nhân tài, thu hút đội ngũ viên chức có chuyên môn, nghiệp vụ giỏi vào làm việc trong đơn vị sự nghiệp công lập. </w:t>
      </w:r>
      <w:bookmarkStart w:id="4" w:name="dieu_4"/>
    </w:p>
    <w:p w:rsidR="00BE56E0" w:rsidRPr="003B066B" w:rsidRDefault="00BE56E0" w:rsidP="000B5FB1">
      <w:pPr>
        <w:spacing w:before="120" w:line="340" w:lineRule="atLeast"/>
        <w:ind w:firstLine="567"/>
        <w:jc w:val="both"/>
        <w:rPr>
          <w:b/>
          <w:sz w:val="32"/>
          <w:szCs w:val="32"/>
        </w:rPr>
      </w:pPr>
      <w:r w:rsidRPr="003B066B">
        <w:rPr>
          <w:b/>
          <w:sz w:val="32"/>
          <w:szCs w:val="32"/>
        </w:rPr>
        <w:t>4- Đẩy mạnh cung ứng dịch vụ sự nghiệp công theo cơ chế thị trường, thúc đẩy xã hội hoá dịch vụ sự nghiệp công</w:t>
      </w:r>
      <w:bookmarkEnd w:id="4"/>
    </w:p>
    <w:p w:rsidR="00BE56E0" w:rsidRPr="003B066B" w:rsidRDefault="00BE56E0" w:rsidP="000B5FB1">
      <w:pPr>
        <w:spacing w:before="120" w:line="340" w:lineRule="atLeast"/>
        <w:ind w:firstLine="567"/>
        <w:jc w:val="both"/>
        <w:rPr>
          <w:sz w:val="32"/>
          <w:szCs w:val="32"/>
        </w:rPr>
      </w:pPr>
      <w:r w:rsidRPr="003B066B">
        <w:rPr>
          <w:sz w:val="32"/>
          <w:szCs w:val="32"/>
        </w:rPr>
        <w:lastRenderedPageBreak/>
        <w:t xml:space="preserve">- Rà soát, sửa đổi, bổ sung các cơ chế, chính sách tạo điều kiện đẩy mạnh cung ứng dịch vụ sự nghiệp công theo cơ chế thị trường và thúc đẩy xã hội hoá trong việc cung cấp các dịch vụ sự nghiệp công: </w:t>
      </w:r>
    </w:p>
    <w:p w:rsidR="00BE56E0" w:rsidRPr="003B066B" w:rsidRDefault="00BE56E0" w:rsidP="000B5FB1">
      <w:pPr>
        <w:spacing w:before="120" w:line="340" w:lineRule="atLeast"/>
        <w:ind w:firstLine="567"/>
        <w:jc w:val="both"/>
        <w:rPr>
          <w:sz w:val="32"/>
          <w:szCs w:val="32"/>
        </w:rPr>
      </w:pPr>
      <w:r w:rsidRPr="003B066B">
        <w:rPr>
          <w:sz w:val="32"/>
          <w:szCs w:val="32"/>
        </w:rPr>
        <w:t>(1) Xác định các dịch vụ sự nghiệp công do ngân sách nhà nước phải bảo đảm, nhất là đối với vùng sâu, vùng xa, vùng đồng bào dân tộc thiểu số, vùng điều kiện kinh tế - xã hội khó khăn; các dịch vụ công khác không sử dụng kinh phí ngân sách nhà nước, xác định giá theo cơ chế thị trường, đơn vị được quyết định các khoản thu, mức thu bảo đảm bù đắp chi phí hợp lý, có tích luỹ để thu hút nhà đầu tư thuộc các thành phần kinh tế ngoài công lập</w:t>
      </w:r>
      <w:r w:rsidRPr="003B066B">
        <w:rPr>
          <w:i/>
          <w:iCs/>
          <w:sz w:val="32"/>
          <w:szCs w:val="32"/>
        </w:rPr>
        <w:t> </w:t>
      </w:r>
      <w:r w:rsidRPr="003B066B">
        <w:rPr>
          <w:sz w:val="32"/>
          <w:szCs w:val="32"/>
        </w:rPr>
        <w:t xml:space="preserve">tham gia cung cấp dịch vụ sự nghiệp công; </w:t>
      </w:r>
    </w:p>
    <w:p w:rsidR="00BE56E0" w:rsidRPr="003B066B" w:rsidRDefault="00BE56E0" w:rsidP="000B5FB1">
      <w:pPr>
        <w:spacing w:before="120" w:line="340" w:lineRule="atLeast"/>
        <w:ind w:firstLine="567"/>
        <w:jc w:val="both"/>
        <w:rPr>
          <w:sz w:val="32"/>
          <w:szCs w:val="32"/>
        </w:rPr>
      </w:pPr>
      <w:r w:rsidRPr="003B066B">
        <w:rPr>
          <w:sz w:val="32"/>
          <w:szCs w:val="32"/>
        </w:rPr>
        <w:t>(2) Có chính sách khuyến khích ưu đãi về đất đai, thuế, phí, tín dụng,… tạo điều kiện hỗ trợ cho các đơn vị ngoài công lập, nhà đầu tư tham gia</w:t>
      </w:r>
      <w:r w:rsidRPr="003B066B">
        <w:rPr>
          <w:i/>
          <w:iCs/>
          <w:sz w:val="32"/>
          <w:szCs w:val="32"/>
        </w:rPr>
        <w:t> </w:t>
      </w:r>
      <w:r w:rsidRPr="003B066B">
        <w:rPr>
          <w:sz w:val="32"/>
          <w:szCs w:val="32"/>
        </w:rPr>
        <w:t xml:space="preserve">đầu tư, nâng cao chất lượng dịch vụ sự nghiệp công; </w:t>
      </w:r>
    </w:p>
    <w:p w:rsidR="00BE56E0" w:rsidRPr="003B066B" w:rsidRDefault="00BE56E0" w:rsidP="000B5FB1">
      <w:pPr>
        <w:spacing w:before="120" w:line="340" w:lineRule="atLeast"/>
        <w:ind w:firstLine="567"/>
        <w:jc w:val="both"/>
        <w:rPr>
          <w:sz w:val="32"/>
          <w:szCs w:val="32"/>
        </w:rPr>
      </w:pPr>
      <w:r w:rsidRPr="003B066B">
        <w:rPr>
          <w:sz w:val="32"/>
          <w:szCs w:val="32"/>
        </w:rPr>
        <w:t>(3) Có chính sách đối xử bình đẳng giữa các đơn vị sự nghiệp công lập và ngoài công lập trong việc cung cấp dịch vụ công; các đơn vị sự nghiệp ngoài công lập được tham gia đấu thầu cung cấp dịch vụ sự nghiệp công của Nhà nước.</w:t>
      </w:r>
    </w:p>
    <w:p w:rsidR="00BE56E0" w:rsidRPr="003B066B" w:rsidRDefault="00BE56E0" w:rsidP="000B5FB1">
      <w:pPr>
        <w:spacing w:before="120" w:line="340" w:lineRule="atLeast"/>
        <w:ind w:firstLine="567"/>
        <w:jc w:val="both"/>
        <w:rPr>
          <w:sz w:val="32"/>
          <w:szCs w:val="32"/>
        </w:rPr>
      </w:pPr>
      <w:r w:rsidRPr="003B066B">
        <w:rPr>
          <w:sz w:val="32"/>
          <w:szCs w:val="32"/>
        </w:rPr>
        <w:t xml:space="preserve">- Đẩy mạnh việc chuyển đổi các đơn vị sự nghiệp công lập sang mô hình tự chủ hoàn toàn cả về chi đầu tư, chi thường xuyên, thực hiện quản lý, kế toán theo mô hình doanh nghiệp. </w:t>
      </w:r>
    </w:p>
    <w:p w:rsidR="00BE56E0" w:rsidRPr="003B066B" w:rsidRDefault="00BE56E0" w:rsidP="000B5FB1">
      <w:pPr>
        <w:spacing w:before="120" w:line="340" w:lineRule="atLeast"/>
        <w:ind w:firstLine="567"/>
        <w:jc w:val="both"/>
        <w:rPr>
          <w:sz w:val="32"/>
          <w:szCs w:val="32"/>
        </w:rPr>
      </w:pPr>
      <w:r w:rsidRPr="003B066B">
        <w:rPr>
          <w:sz w:val="32"/>
          <w:szCs w:val="32"/>
        </w:rPr>
        <w:t xml:space="preserve">- Đẩy mạnh việc thực hiện cơ chế tự chủ, xã hội hoá, trước hết là các cơ sở giáo dục đại học, giáo dục nghề nghiệp và các cơ sở y tế, tổ chức khoa học và công nghệ ở các địa bàn có khả năng xã hội hoá cao. </w:t>
      </w:r>
    </w:p>
    <w:p w:rsidR="00BE56E0" w:rsidRPr="003B066B" w:rsidRDefault="00BE56E0" w:rsidP="000B5FB1">
      <w:pPr>
        <w:spacing w:before="120" w:line="340" w:lineRule="atLeast"/>
        <w:ind w:firstLine="567"/>
        <w:jc w:val="both"/>
        <w:rPr>
          <w:b/>
          <w:sz w:val="32"/>
          <w:szCs w:val="32"/>
        </w:rPr>
      </w:pPr>
      <w:r w:rsidRPr="003B066B">
        <w:rPr>
          <w:b/>
          <w:sz w:val="32"/>
          <w:szCs w:val="32"/>
        </w:rPr>
        <w:t>- Có chính sách thí điểm đổi mới theo lộ trình, đẩy mạnh xã hội hoá các cơ sở giáo dục mầm non và phổ thông ở các địa bàn có khả năng xã hội hoá cao để mở rộng quy mô, nâng cao chất lượng đào tạo, đáp ứng nhu cầu của xã hội, nhất là đối với các thành phố, đô thị lớn có dân số tăng nhanh do nhập cư.</w:t>
      </w:r>
    </w:p>
    <w:p w:rsidR="00BE56E0" w:rsidRPr="003B066B" w:rsidRDefault="00BE56E0" w:rsidP="000B5FB1">
      <w:pPr>
        <w:spacing w:before="120" w:line="340" w:lineRule="atLeast"/>
        <w:ind w:firstLine="567"/>
        <w:jc w:val="both"/>
        <w:rPr>
          <w:sz w:val="32"/>
          <w:szCs w:val="32"/>
        </w:rPr>
      </w:pPr>
      <w:r w:rsidRPr="003B066B">
        <w:rPr>
          <w:sz w:val="32"/>
          <w:szCs w:val="32"/>
        </w:rPr>
        <w:t>- Khuyến khích thành lập các đơn vị sự nghiệp ngoài công lập, nhất là trong lĩnh vực giáo dục và đào tạo, giáo dục nghề nghiệp, y tế, khoa học và công nghệ.</w:t>
      </w:r>
    </w:p>
    <w:p w:rsidR="00BE56E0" w:rsidRPr="003B066B" w:rsidRDefault="00BE56E0" w:rsidP="000B5FB1">
      <w:pPr>
        <w:spacing w:before="120" w:line="340" w:lineRule="atLeast"/>
        <w:ind w:firstLine="567"/>
        <w:jc w:val="both"/>
        <w:rPr>
          <w:sz w:val="32"/>
          <w:szCs w:val="32"/>
        </w:rPr>
      </w:pPr>
      <w:r w:rsidRPr="003B066B">
        <w:rPr>
          <w:sz w:val="32"/>
          <w:szCs w:val="32"/>
        </w:rPr>
        <w:t>- Có cơ chế, chính sách tạo điều kiện</w:t>
      </w:r>
      <w:r w:rsidRPr="003B066B">
        <w:rPr>
          <w:i/>
          <w:iCs/>
          <w:sz w:val="32"/>
          <w:szCs w:val="32"/>
        </w:rPr>
        <w:t> </w:t>
      </w:r>
      <w:r w:rsidRPr="003B066B">
        <w:rPr>
          <w:sz w:val="32"/>
          <w:szCs w:val="32"/>
        </w:rPr>
        <w:t>thuận lợi để thành lập doanh nghiệp đa sở hữu trong các viện nghiên cứu, trường đại học nhằm thực hiện hoạt động ứng dụng, triển khai, thương mại hoá các kết quả nghiên cứu và cung ứng dịch vụ sự nghiệp công.</w:t>
      </w:r>
    </w:p>
    <w:p w:rsidR="00BE56E0" w:rsidRPr="003B066B" w:rsidRDefault="00BE56E0" w:rsidP="000B5FB1">
      <w:pPr>
        <w:spacing w:before="120" w:line="340" w:lineRule="atLeast"/>
        <w:ind w:firstLine="567"/>
        <w:jc w:val="both"/>
        <w:rPr>
          <w:sz w:val="32"/>
          <w:szCs w:val="32"/>
        </w:rPr>
      </w:pPr>
      <w:r w:rsidRPr="003B066B">
        <w:rPr>
          <w:sz w:val="32"/>
          <w:szCs w:val="32"/>
        </w:rPr>
        <w:lastRenderedPageBreak/>
        <w:t xml:space="preserve">- Tăng cường gắn kết giữa cơ sở giáo dục nghề nghiệp với doanh nghiệp theo hướng khuyến khích các doanh nghiệp phát triển các cơ sở giáo dục nghề nghiệp để đào tạo đáp ứng nhu cầu của doanh nghiệp và thị trường lao động. </w:t>
      </w:r>
    </w:p>
    <w:p w:rsidR="00BE56E0" w:rsidRPr="003B066B" w:rsidRDefault="00BE56E0" w:rsidP="000B5FB1">
      <w:pPr>
        <w:spacing w:before="120" w:line="340" w:lineRule="atLeast"/>
        <w:ind w:firstLine="567"/>
        <w:jc w:val="both"/>
        <w:rPr>
          <w:sz w:val="32"/>
          <w:szCs w:val="32"/>
        </w:rPr>
      </w:pPr>
      <w:r w:rsidRPr="003B066B">
        <w:rPr>
          <w:sz w:val="32"/>
          <w:szCs w:val="32"/>
        </w:rPr>
        <w:t xml:space="preserve">- Tiếp tục thực hiện cơ chế kết hợp công - tư về nhân lực và thương hiệu trong lĩnh vực y tế; </w:t>
      </w:r>
      <w:r w:rsidRPr="003B066B">
        <w:rPr>
          <w:b/>
          <w:sz w:val="32"/>
          <w:szCs w:val="32"/>
        </w:rPr>
        <w:t>xây dựng cơ chế hợp tác đầu tư giữa bệnh viện công và bệnh viện tư, giữa các bệnh viện công</w:t>
      </w:r>
      <w:r w:rsidRPr="003B066B">
        <w:rPr>
          <w:sz w:val="32"/>
          <w:szCs w:val="32"/>
        </w:rPr>
        <w:t>. Minh bạch hoá các hoạt động liên doanh, liên kết, hợp tác công - tư, nhất là ở các đơn vị thuộc lĩnh vực do Nhà nước cấp phép hoạt động; bảo toàn và phát triển vốn, tài sản nhà nước.</w:t>
      </w:r>
    </w:p>
    <w:p w:rsidR="00BE56E0" w:rsidRPr="003B066B" w:rsidRDefault="00BE56E0" w:rsidP="000B5FB1">
      <w:pPr>
        <w:spacing w:before="120" w:line="340" w:lineRule="atLeast"/>
        <w:ind w:firstLine="567"/>
        <w:jc w:val="both"/>
        <w:rPr>
          <w:b/>
          <w:sz w:val="32"/>
          <w:szCs w:val="32"/>
        </w:rPr>
      </w:pPr>
      <w:bookmarkStart w:id="5" w:name="dieu_5"/>
      <w:r w:rsidRPr="003B066B">
        <w:rPr>
          <w:b/>
          <w:sz w:val="32"/>
          <w:szCs w:val="32"/>
        </w:rPr>
        <w:t>5- Nâng cao năng lực quản trị của đơn vị sự nghiệp công lập</w:t>
      </w:r>
      <w:bookmarkEnd w:id="5"/>
    </w:p>
    <w:p w:rsidR="00BE56E0" w:rsidRPr="003B066B" w:rsidRDefault="00BE56E0" w:rsidP="000B5FB1">
      <w:pPr>
        <w:spacing w:before="120" w:line="340" w:lineRule="atLeast"/>
        <w:ind w:firstLine="567"/>
        <w:jc w:val="both"/>
        <w:rPr>
          <w:sz w:val="32"/>
          <w:szCs w:val="32"/>
        </w:rPr>
      </w:pPr>
      <w:r w:rsidRPr="003B066B">
        <w:rPr>
          <w:sz w:val="32"/>
          <w:szCs w:val="32"/>
        </w:rPr>
        <w:t>- Rà soát, hoàn thiện cơ cấu tổ chức bộ máy bên trong từng đơn vị theo hướng tinh gọn, giảm mạnh đầu mối, bỏ cấp trung gian, đẩy mạnh ứng dụng công nghệ thông tin và khoa học - công nghệ tiên tiến.</w:t>
      </w:r>
    </w:p>
    <w:p w:rsidR="00BE56E0" w:rsidRPr="003B066B" w:rsidRDefault="00BE56E0" w:rsidP="000B5FB1">
      <w:pPr>
        <w:spacing w:before="120" w:line="340" w:lineRule="atLeast"/>
        <w:ind w:firstLine="567"/>
        <w:jc w:val="both"/>
        <w:rPr>
          <w:sz w:val="32"/>
          <w:szCs w:val="32"/>
        </w:rPr>
      </w:pPr>
      <w:r w:rsidRPr="003B066B">
        <w:rPr>
          <w:sz w:val="32"/>
          <w:szCs w:val="32"/>
        </w:rPr>
        <w:t xml:space="preserve">- Nâng cao chất lượng quản trị tài chính, tài sản công của đơn vị. Ban hành quy chế quản lý tài chính, tài sản công, xác định rõ thẩm quyền, trách nhiệm của từng bộ phận, cá nhân, nhất là trách nhiệm người đứng đầu. </w:t>
      </w:r>
    </w:p>
    <w:p w:rsidR="00BE56E0" w:rsidRPr="003B066B" w:rsidRDefault="00BE56E0" w:rsidP="000B5FB1">
      <w:pPr>
        <w:spacing w:before="120" w:line="340" w:lineRule="atLeast"/>
        <w:ind w:firstLine="567"/>
        <w:jc w:val="both"/>
        <w:rPr>
          <w:sz w:val="32"/>
          <w:szCs w:val="32"/>
        </w:rPr>
      </w:pPr>
      <w:r w:rsidRPr="003B066B">
        <w:rPr>
          <w:sz w:val="32"/>
          <w:szCs w:val="32"/>
        </w:rPr>
        <w:t>- Thực hiện kiểm định, đánh giá và xếp hạng các đơn vị sự nghiệp công lập, nhất là đối với trường đại học, bệnh viện.</w:t>
      </w:r>
    </w:p>
    <w:p w:rsidR="00BE56E0" w:rsidRPr="003B066B" w:rsidRDefault="00BE56E0" w:rsidP="000B5FB1">
      <w:pPr>
        <w:spacing w:before="120" w:line="340" w:lineRule="atLeast"/>
        <w:ind w:firstLine="567"/>
        <w:jc w:val="both"/>
        <w:rPr>
          <w:b/>
          <w:sz w:val="32"/>
          <w:szCs w:val="32"/>
        </w:rPr>
      </w:pPr>
      <w:bookmarkStart w:id="6" w:name="dieu_6"/>
      <w:r w:rsidRPr="003B066B">
        <w:rPr>
          <w:b/>
          <w:sz w:val="32"/>
          <w:szCs w:val="32"/>
        </w:rPr>
        <w:t>6- Hoàn thiện cơ chế tài chính</w:t>
      </w:r>
      <w:bookmarkEnd w:id="6"/>
    </w:p>
    <w:p w:rsidR="00BE56E0" w:rsidRPr="003B066B" w:rsidRDefault="00BE56E0" w:rsidP="000B5FB1">
      <w:pPr>
        <w:spacing w:before="120" w:line="340" w:lineRule="atLeast"/>
        <w:ind w:firstLine="567"/>
        <w:jc w:val="both"/>
        <w:rPr>
          <w:spacing w:val="-6"/>
          <w:sz w:val="32"/>
          <w:szCs w:val="32"/>
        </w:rPr>
      </w:pPr>
      <w:r w:rsidRPr="003B066B">
        <w:rPr>
          <w:spacing w:val="-6"/>
          <w:sz w:val="32"/>
          <w:szCs w:val="32"/>
        </w:rPr>
        <w:t>- Hoàn thiện pháp luật về cơ chế tự chủ đối với các đơn vị sự nghiệp công lập thuộc các ngành, lĩnh vực trên cơ sở mức độ tự chủ về tài chính, tăng cường phân cấp và tăng tính chủ động cho các đơn vị sự nghiệp công lập</w:t>
      </w:r>
      <w:r w:rsidRPr="003B066B">
        <w:rPr>
          <w:i/>
          <w:iCs/>
          <w:spacing w:val="-6"/>
          <w:sz w:val="32"/>
          <w:szCs w:val="32"/>
        </w:rPr>
        <w:t>.</w:t>
      </w:r>
    </w:p>
    <w:p w:rsidR="00BE56E0" w:rsidRPr="003B066B" w:rsidRDefault="00BE56E0" w:rsidP="000B5FB1">
      <w:pPr>
        <w:spacing w:before="120" w:line="340" w:lineRule="atLeast"/>
        <w:ind w:firstLine="567"/>
        <w:jc w:val="both"/>
        <w:rPr>
          <w:sz w:val="32"/>
          <w:szCs w:val="32"/>
        </w:rPr>
      </w:pPr>
      <w:r w:rsidRPr="003B066B">
        <w:rPr>
          <w:sz w:val="32"/>
          <w:szCs w:val="32"/>
        </w:rPr>
        <w:t>- Có cơ chế tài chính phù hợp để huy động mọi nguồn lực xã hội đầu tư cho lĩnh vực dịch vụ sự nghiệp công, nhất là cho y tế và giáo dục, kể cả hình thức hợp tác công - tư, liên doanh, liên kết.</w:t>
      </w:r>
    </w:p>
    <w:p w:rsidR="00BE56E0" w:rsidRPr="003B066B" w:rsidRDefault="00BE56E0" w:rsidP="000B5FB1">
      <w:pPr>
        <w:spacing w:before="120" w:line="340" w:lineRule="atLeast"/>
        <w:ind w:firstLine="567"/>
        <w:jc w:val="both"/>
        <w:rPr>
          <w:sz w:val="32"/>
          <w:szCs w:val="32"/>
        </w:rPr>
      </w:pPr>
      <w:r w:rsidRPr="003B066B">
        <w:rPr>
          <w:sz w:val="32"/>
          <w:szCs w:val="32"/>
        </w:rPr>
        <w:t xml:space="preserve">- Phân định rõ hoạt động thực hiện nhiệm vụ chính trị do Nhà nước giao với hoạt động kinh doanh dịch vụ của các đơn vị sự nghiệp công lập. </w:t>
      </w:r>
    </w:p>
    <w:p w:rsidR="00BE56E0" w:rsidRPr="003B066B" w:rsidRDefault="00BE56E0" w:rsidP="000B5FB1">
      <w:pPr>
        <w:spacing w:before="120" w:line="340" w:lineRule="atLeast"/>
        <w:ind w:firstLine="567"/>
        <w:jc w:val="both"/>
        <w:rPr>
          <w:sz w:val="32"/>
          <w:szCs w:val="32"/>
        </w:rPr>
      </w:pPr>
      <w:r w:rsidRPr="003B066B">
        <w:rPr>
          <w:sz w:val="32"/>
          <w:szCs w:val="32"/>
        </w:rPr>
        <w:t>- Xây dựng và hoàn thiện các danh mục dịch vụ sự nghiệp công sử dụng ngân sách nhà nước theo nguyên tắc: Đối với các dịch vụ thiết yếu thì Nhà nước bảo đảm kinh phí; đối với các dịch vụ cơ bản thì Nhà nước hỗ trợ kinh phí để thực hiện; đối với các dịch vụ mang tính đặc thù của một số ngành, lĩnh vực thì thực hiện theo cơ chế đặt hàng hoặc đấu thầu để tạo điều kiện cho các cơ sở ngoài công lập cùng tham gia; đối với các dịch vụ khác thì đẩy mạnh thực hiện theo cơ chế xã hội hoá, huy động sự tham gia cung ứng của các thành phần kinh tế.</w:t>
      </w:r>
    </w:p>
    <w:p w:rsidR="00BE56E0" w:rsidRPr="003B066B" w:rsidRDefault="00BE56E0" w:rsidP="000B5FB1">
      <w:pPr>
        <w:spacing w:before="120" w:line="340" w:lineRule="atLeast"/>
        <w:ind w:firstLine="567"/>
        <w:jc w:val="both"/>
        <w:rPr>
          <w:sz w:val="32"/>
          <w:szCs w:val="32"/>
        </w:rPr>
      </w:pPr>
      <w:r w:rsidRPr="003B066B">
        <w:rPr>
          <w:sz w:val="32"/>
          <w:szCs w:val="32"/>
        </w:rPr>
        <w:lastRenderedPageBreak/>
        <w:t xml:space="preserve">- Đẩy nhanh tiến độ chuyển đổi từ </w:t>
      </w:r>
      <w:r w:rsidRPr="003B066B">
        <w:rPr>
          <w:b/>
          <w:sz w:val="32"/>
          <w:szCs w:val="32"/>
        </w:rPr>
        <w:t>phí sang thực hiện giá dịch vụ</w:t>
      </w:r>
      <w:r w:rsidRPr="003B066B">
        <w:rPr>
          <w:sz w:val="32"/>
          <w:szCs w:val="32"/>
        </w:rPr>
        <w:t xml:space="preserve"> sự nghiệp công theo hướng Nhà nước quy định khung giá dịch vụ, từng bước tính đủ các chi phí đối với các loại dịch vụ cơ bản, thiết yếu, đồng thời cần gắn với chính sách hỗ trợ phù hợp cho người nghèo, đối tượng chính sách. </w:t>
      </w:r>
    </w:p>
    <w:p w:rsidR="00BE56E0" w:rsidRPr="003B066B" w:rsidRDefault="00BE56E0" w:rsidP="000B5FB1">
      <w:pPr>
        <w:spacing w:before="120" w:line="340" w:lineRule="atLeast"/>
        <w:ind w:firstLine="567"/>
        <w:jc w:val="both"/>
        <w:rPr>
          <w:sz w:val="32"/>
          <w:szCs w:val="32"/>
        </w:rPr>
      </w:pPr>
      <w:r w:rsidRPr="003B066B">
        <w:rPr>
          <w:sz w:val="32"/>
          <w:szCs w:val="32"/>
        </w:rPr>
        <w:t>Đối với giá dịch vụ sự nghiệp công không sử dụng ngân sách nhà nước, giao quyền tự chủ cho các đơn vị cung ứng dịch vụ tự quyết định theo nguyên tắc bảo đảm bù đắp chi phí và có tích luỹ.</w:t>
      </w:r>
    </w:p>
    <w:p w:rsidR="00BE56E0" w:rsidRPr="003B066B" w:rsidRDefault="00BE56E0" w:rsidP="000B5FB1">
      <w:pPr>
        <w:spacing w:before="120" w:line="340" w:lineRule="atLeast"/>
        <w:ind w:firstLine="567"/>
        <w:jc w:val="both"/>
        <w:rPr>
          <w:sz w:val="32"/>
          <w:szCs w:val="32"/>
        </w:rPr>
      </w:pPr>
      <w:r w:rsidRPr="003B066B">
        <w:rPr>
          <w:sz w:val="32"/>
          <w:szCs w:val="32"/>
        </w:rPr>
        <w:t>- Đổi mới cơ chế phân bổ nguồn lực, quản lý, cấp phát ngân sách nhà nước. Ngân sách nhà nước bảo đảm đầu tư cho các dịch vụ công cơ bản, thiết yếu (giáo dục mầm non, giáo dục phổ thông; y tế dự phòng, y tế cơ sở, khám, chữa các bệnh phong, lao, tâm thần; nghiên cứu khoa học cơ bản; văn hoá, nghệ thuật dân gian truyền thống, đào tạo huấn luyện vận động viên, huấn luyện viên thể thao quốc gia; bảo trợ xã hội và chăm sóc người có công,...) và đối với các đơn vị sự nghiệp công lập ở các địa bàn vùng sâu, vùng xa, vùng đồng bào dân tộc ít người.</w:t>
      </w:r>
    </w:p>
    <w:p w:rsidR="00BE56E0" w:rsidRPr="003B066B" w:rsidRDefault="00BE56E0" w:rsidP="000B5FB1">
      <w:pPr>
        <w:spacing w:before="120" w:line="340" w:lineRule="atLeast"/>
        <w:ind w:firstLine="567"/>
        <w:jc w:val="both"/>
        <w:rPr>
          <w:b/>
          <w:sz w:val="32"/>
          <w:szCs w:val="32"/>
        </w:rPr>
      </w:pPr>
      <w:r w:rsidRPr="003B066B">
        <w:rPr>
          <w:b/>
          <w:sz w:val="32"/>
          <w:szCs w:val="32"/>
        </w:rPr>
        <w:t>- Phân loại các đơn vị sự nghiệp công lập theo mức độ tự chủ khác nhau về tài chính. Đối với đơn vị đã tự chủ về tài chính, được trả lương theo kết quả hoạt động. Đối với đơn vị tự bảo đảm một phần chi thường xuyên, thực hiện trả lương theo ngạch, bậc, chức vụ và các khoản phụ cấp theo quy định hiện hành; đối với phần tăng thu, tiết kiệm chi, được trích lập các quỹ bổ sung thu nhập và phát triển hoạt động sự nghiệp. Các đơn vị được giao tự chủ tài chính ổn định từ 3 đến 5 năm theo phương án thu chi tài chính được cấp có thẩm quyền phê duyệt. Đối với các đơn vị được Nhà nước bảo đảm toàn bộ kinh phí hoạt động, cần đẩy mạnh thực hiện cơ chế khoán chi.</w:t>
      </w:r>
    </w:p>
    <w:p w:rsidR="00BE56E0" w:rsidRPr="003B066B" w:rsidRDefault="00BE56E0" w:rsidP="000B5FB1">
      <w:pPr>
        <w:spacing w:before="120" w:line="340" w:lineRule="atLeast"/>
        <w:ind w:firstLine="567"/>
        <w:jc w:val="both"/>
        <w:rPr>
          <w:spacing w:val="-2"/>
          <w:sz w:val="32"/>
          <w:szCs w:val="32"/>
        </w:rPr>
      </w:pPr>
      <w:r w:rsidRPr="003B066B">
        <w:rPr>
          <w:spacing w:val="-2"/>
          <w:sz w:val="32"/>
          <w:szCs w:val="32"/>
        </w:rPr>
        <w:t>- Có cơ chế, chính sách đủ mạnh để tạo điều kiện thuận lợi, khuyến khích việc tinh giản biên chế, bổ sung vào diện tinh giản biên chế một số đối tượng hưởng lương từ ngân sách nhà nước.</w:t>
      </w:r>
    </w:p>
    <w:p w:rsidR="00BE56E0" w:rsidRPr="003B066B" w:rsidRDefault="00BE56E0" w:rsidP="000B5FB1">
      <w:pPr>
        <w:spacing w:before="120" w:line="340" w:lineRule="atLeast"/>
        <w:ind w:firstLine="567"/>
        <w:jc w:val="both"/>
        <w:rPr>
          <w:b/>
          <w:sz w:val="32"/>
          <w:szCs w:val="32"/>
        </w:rPr>
      </w:pPr>
      <w:bookmarkStart w:id="7" w:name="dieu_7"/>
      <w:r w:rsidRPr="003B066B">
        <w:rPr>
          <w:b/>
          <w:sz w:val="32"/>
          <w:szCs w:val="32"/>
        </w:rPr>
        <w:t>7- Nâng cao hiệu lực, hiệu quả quản lý nhà nước</w:t>
      </w:r>
      <w:bookmarkEnd w:id="7"/>
    </w:p>
    <w:p w:rsidR="00BE56E0" w:rsidRPr="003B066B" w:rsidRDefault="00BE56E0" w:rsidP="000B5FB1">
      <w:pPr>
        <w:spacing w:before="120" w:line="340" w:lineRule="atLeast"/>
        <w:ind w:firstLine="567"/>
        <w:jc w:val="both"/>
        <w:rPr>
          <w:sz w:val="32"/>
          <w:szCs w:val="32"/>
        </w:rPr>
      </w:pPr>
      <w:r w:rsidRPr="003B066B">
        <w:rPr>
          <w:sz w:val="32"/>
          <w:szCs w:val="32"/>
        </w:rPr>
        <w:t>- Sửa đổi, bổ sung pháp luật về công chức, viên chức, đội ngũ nhà giáo và pháp luật có liên quan.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BE56E0" w:rsidRPr="003B066B" w:rsidRDefault="00BE56E0" w:rsidP="000B5FB1">
      <w:pPr>
        <w:spacing w:before="120" w:line="340" w:lineRule="atLeast"/>
        <w:ind w:firstLine="567"/>
        <w:jc w:val="both"/>
        <w:rPr>
          <w:b/>
          <w:sz w:val="32"/>
          <w:szCs w:val="32"/>
        </w:rPr>
      </w:pPr>
      <w:r w:rsidRPr="003B066B">
        <w:rPr>
          <w:sz w:val="32"/>
          <w:szCs w:val="32"/>
        </w:rPr>
        <w:t>- Chuyển các đơn vị sự nghiệp công lập có tính chất cung cấp dịch vụ sự nghiệp công của bộ, ngành về chính quyền địa phương quản lý</w:t>
      </w:r>
      <w:r w:rsidRPr="003B066B">
        <w:rPr>
          <w:b/>
          <w:sz w:val="32"/>
          <w:szCs w:val="32"/>
        </w:rPr>
        <w:t xml:space="preserve">; bộ chỉ </w:t>
      </w:r>
      <w:r w:rsidRPr="003B066B">
        <w:rPr>
          <w:b/>
          <w:sz w:val="32"/>
          <w:szCs w:val="32"/>
        </w:rPr>
        <w:lastRenderedPageBreak/>
        <w:t>thực hiện chủ quản đối với các đơn vị sự nghiệp công lập phục vụ nhiệm vụ quản lý nhà nước của bộ và những đơn vị trọng điểm, chuyên sâu.</w:t>
      </w:r>
    </w:p>
    <w:p w:rsidR="00BE56E0" w:rsidRPr="003B066B" w:rsidRDefault="00BE56E0" w:rsidP="000B5FB1">
      <w:pPr>
        <w:spacing w:before="120" w:line="340" w:lineRule="atLeast"/>
        <w:ind w:firstLine="567"/>
        <w:jc w:val="both"/>
        <w:rPr>
          <w:sz w:val="32"/>
          <w:szCs w:val="32"/>
        </w:rPr>
      </w:pPr>
      <w:r w:rsidRPr="003B066B">
        <w:rPr>
          <w:sz w:val="32"/>
          <w:szCs w:val="32"/>
        </w:rPr>
        <w:t>- Rà soát, hoàn thiện quy hoạch định hướng mạng lưới các đơn vị sự nghiệp công lập gắn với quy hoạch phát triển kinh tế - xã hội của cả nước và từng địa phương; chuyển từ quy hoạch theo đơn vị hành chính sang quy hoạch theo ngành, lĩnh vực, nhu cầu của xã hội và thị trường.</w:t>
      </w:r>
    </w:p>
    <w:p w:rsidR="00BE56E0" w:rsidRPr="003B066B" w:rsidRDefault="00BE56E0" w:rsidP="000B5FB1">
      <w:pPr>
        <w:spacing w:before="120" w:line="340" w:lineRule="atLeast"/>
        <w:ind w:firstLine="567"/>
        <w:jc w:val="both"/>
        <w:rPr>
          <w:spacing w:val="-2"/>
          <w:sz w:val="32"/>
          <w:szCs w:val="32"/>
        </w:rPr>
      </w:pPr>
      <w:r w:rsidRPr="003B066B">
        <w:rPr>
          <w:spacing w:val="-2"/>
          <w:sz w:val="32"/>
          <w:szCs w:val="32"/>
        </w:rPr>
        <w:t>- Đẩy mạnh công tác kiểm tra, giám sát, kiên quyết xử lý nghiêm các trường hợp vi phạm, cố tình né tránh hoặc không thực hiện nhiệm vụ được giao đối với đơn vị sự nghiệp công lập. Hình thành các tổ chức kiểm định, đánh giá độc lập về chất lượng dịch vụ sự nghiệp công theo ngành, lĩnh vực.</w:t>
      </w:r>
    </w:p>
    <w:p w:rsidR="00BE56E0" w:rsidRPr="003B066B" w:rsidRDefault="00BE56E0" w:rsidP="000B5FB1">
      <w:pPr>
        <w:spacing w:before="120" w:line="340" w:lineRule="atLeast"/>
        <w:ind w:firstLine="567"/>
        <w:jc w:val="both"/>
        <w:rPr>
          <w:b/>
          <w:sz w:val="32"/>
          <w:szCs w:val="32"/>
        </w:rPr>
      </w:pPr>
      <w:bookmarkStart w:id="8" w:name="dieu_8"/>
      <w:r w:rsidRPr="003B066B">
        <w:rPr>
          <w:b/>
          <w:sz w:val="32"/>
          <w:szCs w:val="32"/>
        </w:rPr>
        <w:t>8- Tăng cường vai trò lãnh đạo của Đảng; phát huy vai trò của nhân dân, Mặt trận Tổ quốc và các đoàn thể chính trị - xã hội</w:t>
      </w:r>
      <w:bookmarkEnd w:id="8"/>
    </w:p>
    <w:p w:rsidR="00BE56E0" w:rsidRPr="003B066B" w:rsidRDefault="00BE56E0" w:rsidP="000B5FB1">
      <w:pPr>
        <w:spacing w:before="120" w:line="340" w:lineRule="atLeast"/>
        <w:ind w:firstLine="567"/>
        <w:jc w:val="both"/>
        <w:rPr>
          <w:b/>
          <w:sz w:val="32"/>
          <w:szCs w:val="32"/>
        </w:rPr>
      </w:pPr>
      <w:r w:rsidRPr="003B066B">
        <w:rPr>
          <w:sz w:val="32"/>
          <w:szCs w:val="32"/>
        </w:rPr>
        <w:t xml:space="preserve">- Các cấp uỷ và tổ chức đảng phải thường xuyên quan tâm lãnh đạo tổ chức và hoạt động của các đơn vị sự nghiệp công lập. </w:t>
      </w:r>
      <w:r w:rsidRPr="003B066B">
        <w:rPr>
          <w:b/>
          <w:sz w:val="32"/>
          <w:szCs w:val="32"/>
        </w:rPr>
        <w:t>Ban hành quy định về vai trò và chức năng lãnh đạo của cấp uỷ, tổ chức đảng trong đơn vị sự nghiệp công lập.</w:t>
      </w:r>
    </w:p>
    <w:p w:rsidR="00BE56E0" w:rsidRPr="003B066B" w:rsidRDefault="00BE56E0" w:rsidP="000B5FB1">
      <w:pPr>
        <w:spacing w:before="120" w:line="340" w:lineRule="atLeast"/>
        <w:ind w:firstLine="567"/>
        <w:jc w:val="both"/>
        <w:rPr>
          <w:sz w:val="32"/>
          <w:szCs w:val="32"/>
        </w:rPr>
      </w:pPr>
      <w:r w:rsidRPr="003B066B">
        <w:rPr>
          <w:sz w:val="32"/>
          <w:szCs w:val="32"/>
        </w:rPr>
        <w:t>- Phát huy vai trò của nhân dân, Mặt trận Tổ quốc và các đoàn thể chính trị - xã hội trong giám sát, phản biện xã hội đối với tổ chức và hoạt động của các đơn vị sự nghiệp công lập.</w:t>
      </w:r>
    </w:p>
    <w:p w:rsidR="00BE56E0" w:rsidRPr="003B066B" w:rsidRDefault="00BE56E0" w:rsidP="000B5FB1">
      <w:pPr>
        <w:spacing w:before="120" w:line="340" w:lineRule="atLeast"/>
        <w:ind w:firstLine="567"/>
        <w:jc w:val="both"/>
        <w:rPr>
          <w:b/>
          <w:sz w:val="32"/>
          <w:szCs w:val="32"/>
        </w:rPr>
      </w:pPr>
      <w:r w:rsidRPr="003B066B">
        <w:rPr>
          <w:b/>
          <w:sz w:val="32"/>
          <w:szCs w:val="32"/>
        </w:rPr>
        <w:t>V- Một số vấn đề về tổ chức thực hiện Nghị quyết</w:t>
      </w:r>
    </w:p>
    <w:p w:rsidR="00BE56E0" w:rsidRPr="003B066B" w:rsidRDefault="00BE56E0" w:rsidP="000B5FB1">
      <w:pPr>
        <w:spacing w:before="120" w:line="340" w:lineRule="atLeast"/>
        <w:ind w:firstLine="567"/>
        <w:jc w:val="both"/>
        <w:rPr>
          <w:b/>
          <w:sz w:val="32"/>
          <w:szCs w:val="32"/>
        </w:rPr>
      </w:pPr>
      <w:r w:rsidRPr="003B066B">
        <w:rPr>
          <w:b/>
          <w:sz w:val="32"/>
          <w:szCs w:val="32"/>
        </w:rPr>
        <w:t>1- Về Kế hoạch thực hiện Nghị quyết</w:t>
      </w:r>
    </w:p>
    <w:p w:rsidR="00BE56E0" w:rsidRPr="003B066B" w:rsidRDefault="00BE56E0" w:rsidP="000B5FB1">
      <w:pPr>
        <w:spacing w:before="120" w:line="340" w:lineRule="atLeast"/>
        <w:ind w:firstLine="567"/>
        <w:jc w:val="both"/>
        <w:rPr>
          <w:sz w:val="32"/>
          <w:szCs w:val="32"/>
        </w:rPr>
      </w:pPr>
      <w:r w:rsidRPr="003B066B">
        <w:rPr>
          <w:sz w:val="32"/>
          <w:szCs w:val="32"/>
        </w:rPr>
        <w:t xml:space="preserve">Để triển khai và tổ chức thực hiện Nghị quyết, Chính phủ sẽ ban hành Chương trình hành động thực hiện Nghị quyết. Trong Chương trình hành động thực hiện Nghị quyết, Chính phủ sẽ phân công nhiệm vụ cụ thể cho các Bộ, ngành, địa phương; đồng thời xác định rõ những việc cần làm ngay, những việc làm theo lộ trình và thường xuyên kiểm tra, đôn đốc việc thực hiện. </w:t>
      </w:r>
    </w:p>
    <w:p w:rsidR="00BE56E0" w:rsidRPr="003B066B" w:rsidRDefault="00BE56E0" w:rsidP="000B5FB1">
      <w:pPr>
        <w:rPr>
          <w:sz w:val="32"/>
          <w:szCs w:val="32"/>
          <w:lang w:val="de-DE"/>
        </w:rPr>
      </w:pPr>
    </w:p>
    <w:p w:rsidR="00BE56E0" w:rsidRPr="003B066B" w:rsidRDefault="00BE56E0" w:rsidP="000B5FB1">
      <w:pPr>
        <w:tabs>
          <w:tab w:val="left" w:pos="960"/>
          <w:tab w:val="left" w:pos="1680"/>
        </w:tabs>
        <w:spacing w:before="120" w:after="120" w:line="264" w:lineRule="auto"/>
        <w:ind w:firstLine="720"/>
        <w:jc w:val="both"/>
        <w:rPr>
          <w:sz w:val="32"/>
          <w:szCs w:val="32"/>
          <w:lang w:val="de-DE"/>
        </w:rPr>
      </w:pPr>
    </w:p>
    <w:p w:rsidR="00BE56E0" w:rsidRPr="003B066B" w:rsidRDefault="00BE56E0" w:rsidP="006250D9">
      <w:pPr>
        <w:spacing w:before="120" w:line="340" w:lineRule="atLeast"/>
        <w:ind w:firstLine="720"/>
        <w:jc w:val="both"/>
        <w:rPr>
          <w:sz w:val="32"/>
          <w:szCs w:val="32"/>
        </w:rPr>
      </w:pPr>
    </w:p>
    <w:sectPr w:rsidR="00BE56E0" w:rsidRPr="003B066B" w:rsidSect="003B066B">
      <w:footerReference w:type="default" r:id="rId8"/>
      <w:pgSz w:w="12240" w:h="15840"/>
      <w:pgMar w:top="680" w:right="680" w:bottom="567" w:left="1701" w:header="567" w:footer="266"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A15" w:rsidRDefault="00406A15" w:rsidP="004D5876">
      <w:r>
        <w:separator/>
      </w:r>
    </w:p>
  </w:endnote>
  <w:endnote w:type="continuationSeparator" w:id="0">
    <w:p w:rsidR="00406A15" w:rsidRDefault="00406A15" w:rsidP="004D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6E0" w:rsidRPr="00B87848" w:rsidRDefault="00D21153">
    <w:pPr>
      <w:pStyle w:val="Footer"/>
      <w:jc w:val="right"/>
      <w:rPr>
        <w:sz w:val="28"/>
        <w:szCs w:val="28"/>
      </w:rPr>
    </w:pPr>
    <w:r w:rsidRPr="00B87848">
      <w:rPr>
        <w:sz w:val="28"/>
        <w:szCs w:val="28"/>
      </w:rPr>
      <w:fldChar w:fldCharType="begin"/>
    </w:r>
    <w:r w:rsidR="00BE56E0" w:rsidRPr="00B87848">
      <w:rPr>
        <w:sz w:val="28"/>
        <w:szCs w:val="28"/>
      </w:rPr>
      <w:instrText xml:space="preserve"> PAGE   \* MERGEFORMAT </w:instrText>
    </w:r>
    <w:r w:rsidRPr="00B87848">
      <w:rPr>
        <w:sz w:val="28"/>
        <w:szCs w:val="28"/>
      </w:rPr>
      <w:fldChar w:fldCharType="separate"/>
    </w:r>
    <w:r w:rsidR="00A21360">
      <w:rPr>
        <w:noProof/>
        <w:sz w:val="28"/>
        <w:szCs w:val="28"/>
      </w:rPr>
      <w:t>1</w:t>
    </w:r>
    <w:r w:rsidRPr="00B87848">
      <w:rPr>
        <w:sz w:val="28"/>
        <w:szCs w:val="28"/>
      </w:rPr>
      <w:fldChar w:fldCharType="end"/>
    </w:r>
  </w:p>
  <w:p w:rsidR="00BE56E0" w:rsidRDefault="00BE56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A15" w:rsidRDefault="00406A15" w:rsidP="004D5876">
      <w:r>
        <w:separator/>
      </w:r>
    </w:p>
  </w:footnote>
  <w:footnote w:type="continuationSeparator" w:id="0">
    <w:p w:rsidR="00406A15" w:rsidRDefault="00406A15" w:rsidP="004D5876">
      <w:r>
        <w:continuationSeparator/>
      </w:r>
    </w:p>
  </w:footnote>
  <w:footnote w:id="1">
    <w:p w:rsidR="00BE56E0" w:rsidRDefault="00BE56E0" w:rsidP="00D648F0">
      <w:pPr>
        <w:pStyle w:val="FootnoteText"/>
        <w:ind w:firstLine="284"/>
        <w:jc w:val="both"/>
      </w:pPr>
      <w:r w:rsidRPr="0089321C">
        <w:rPr>
          <w:rStyle w:val="FootnoteReference"/>
          <w:spacing w:val="-4"/>
        </w:rPr>
        <w:footnoteRef/>
      </w:r>
      <w:r w:rsidRPr="0089321C">
        <w:rPr>
          <w:spacing w:val="-4"/>
        </w:rPr>
        <w:t xml:space="preserve">  </w:t>
      </w:r>
      <w:r w:rsidRPr="0089321C">
        <w:rPr>
          <w:spacing w:val="-4"/>
          <w:sz w:val="22"/>
          <w:szCs w:val="22"/>
          <w:lang w:val="nl-NL"/>
        </w:rPr>
        <w:t>Khoản 1 Điều 9 Luật Viên chức năm 2010.</w:t>
      </w:r>
    </w:p>
  </w:footnote>
  <w:footnote w:id="2">
    <w:p w:rsidR="00BE56E0" w:rsidRDefault="00BE56E0" w:rsidP="00D648F0">
      <w:pPr>
        <w:pStyle w:val="FootnoteText"/>
        <w:ind w:firstLine="284"/>
        <w:jc w:val="both"/>
      </w:pPr>
      <w:r w:rsidRPr="0089321C">
        <w:rPr>
          <w:rStyle w:val="FootnoteReference"/>
          <w:spacing w:val="-4"/>
          <w:sz w:val="22"/>
          <w:szCs w:val="22"/>
        </w:rPr>
        <w:footnoteRef/>
      </w:r>
      <w:r w:rsidRPr="0089321C">
        <w:rPr>
          <w:spacing w:val="-4"/>
          <w:sz w:val="22"/>
          <w:szCs w:val="22"/>
        </w:rPr>
        <w:t xml:space="preserve"> B</w:t>
      </w:r>
      <w:r w:rsidRPr="0089321C">
        <w:rPr>
          <w:spacing w:val="-4"/>
          <w:sz w:val="22"/>
          <w:szCs w:val="22"/>
          <w:lang w:val="vi-VN"/>
        </w:rPr>
        <w:t xml:space="preserve">ao gồm: </w:t>
      </w:r>
      <w:r w:rsidRPr="0089321C">
        <w:rPr>
          <w:spacing w:val="-4"/>
          <w:sz w:val="22"/>
          <w:szCs w:val="22"/>
          <w:lang w:val="nl-NL"/>
        </w:rPr>
        <w:t xml:space="preserve">Các đơn vị SNCL phục vụ các hoạt động của Đảng, đoàn thể chính trị - xã hội, phục vụ quản lý nhà nước và các đơn vị SNCL cung cấp các </w:t>
      </w:r>
      <w:r>
        <w:rPr>
          <w:spacing w:val="-4"/>
          <w:sz w:val="22"/>
          <w:szCs w:val="22"/>
          <w:lang w:val="nl-NL"/>
        </w:rPr>
        <w:t>dịch vụ SNC</w:t>
      </w:r>
      <w:r w:rsidRPr="0089321C">
        <w:rPr>
          <w:spacing w:val="-4"/>
          <w:sz w:val="22"/>
          <w:szCs w:val="22"/>
          <w:lang w:val="nl-NL"/>
        </w:rPr>
        <w:t xml:space="preserve"> cho người dân </w:t>
      </w:r>
      <w:r w:rsidRPr="0089321C">
        <w:rPr>
          <w:spacing w:val="-4"/>
          <w:sz w:val="22"/>
          <w:szCs w:val="22"/>
          <w:lang w:val="vi-VN"/>
        </w:rPr>
        <w:t>(</w:t>
      </w:r>
      <w:r w:rsidRPr="0089321C">
        <w:rPr>
          <w:spacing w:val="-4"/>
          <w:sz w:val="22"/>
          <w:szCs w:val="22"/>
          <w:lang w:val="nl-NL"/>
        </w:rPr>
        <w:t>y tế, giáo dục</w:t>
      </w:r>
      <w:r w:rsidRPr="0089321C">
        <w:rPr>
          <w:spacing w:val="-4"/>
          <w:sz w:val="22"/>
          <w:szCs w:val="22"/>
          <w:lang w:val="vi-VN"/>
        </w:rPr>
        <w:t xml:space="preserve"> </w:t>
      </w:r>
      <w:r w:rsidRPr="0089321C">
        <w:rPr>
          <w:spacing w:val="-4"/>
          <w:sz w:val="22"/>
          <w:szCs w:val="22"/>
        </w:rPr>
        <w:t>-</w:t>
      </w:r>
      <w:r w:rsidRPr="0089321C">
        <w:rPr>
          <w:spacing w:val="-4"/>
          <w:sz w:val="22"/>
          <w:szCs w:val="22"/>
          <w:lang w:val="vi-VN"/>
        </w:rPr>
        <w:t xml:space="preserve"> đào tạo</w:t>
      </w:r>
      <w:r w:rsidRPr="0089321C">
        <w:rPr>
          <w:spacing w:val="-4"/>
          <w:sz w:val="22"/>
          <w:szCs w:val="22"/>
          <w:lang w:val="nl-NL"/>
        </w:rPr>
        <w:t>,</w:t>
      </w:r>
      <w:r w:rsidRPr="0089321C">
        <w:rPr>
          <w:spacing w:val="-4"/>
          <w:sz w:val="22"/>
          <w:szCs w:val="22"/>
          <w:lang w:val="vi-VN"/>
        </w:rPr>
        <w:t xml:space="preserve"> giáo dục nghề</w:t>
      </w:r>
      <w:r w:rsidRPr="002F0F9A">
        <w:rPr>
          <w:spacing w:val="-6"/>
          <w:sz w:val="22"/>
          <w:szCs w:val="22"/>
          <w:lang w:val="vi-VN"/>
        </w:rPr>
        <w:t xml:space="preserve"> nghiệp, khoa học và công nghệ,</w:t>
      </w:r>
      <w:r w:rsidRPr="002F0F9A">
        <w:rPr>
          <w:spacing w:val="-6"/>
          <w:sz w:val="22"/>
          <w:szCs w:val="22"/>
          <w:lang w:val="nl-NL"/>
        </w:rPr>
        <w:t xml:space="preserve"> văn hóa, thể thao, </w:t>
      </w:r>
      <w:r w:rsidRPr="002F0F9A">
        <w:rPr>
          <w:spacing w:val="-6"/>
          <w:sz w:val="22"/>
          <w:szCs w:val="22"/>
          <w:lang w:val="vi-VN"/>
        </w:rPr>
        <w:t xml:space="preserve">du lịch, </w:t>
      </w:r>
      <w:r w:rsidRPr="002F0F9A">
        <w:rPr>
          <w:spacing w:val="-6"/>
          <w:sz w:val="22"/>
          <w:szCs w:val="22"/>
          <w:lang w:val="nl-NL"/>
        </w:rPr>
        <w:t>thông tin</w:t>
      </w:r>
      <w:r w:rsidRPr="002F0F9A">
        <w:rPr>
          <w:spacing w:val="-6"/>
          <w:sz w:val="22"/>
          <w:szCs w:val="22"/>
          <w:lang w:val="vi-VN"/>
        </w:rPr>
        <w:t xml:space="preserve"> và truyền thông, sự nghiệp kinh tế và sự nghiệp khác</w:t>
      </w:r>
      <w:r>
        <w:rPr>
          <w:spacing w:val="-6"/>
          <w:sz w:val="22"/>
          <w:szCs w:val="22"/>
        </w:rPr>
        <w:t>).</w:t>
      </w:r>
    </w:p>
  </w:footnote>
  <w:footnote w:id="3">
    <w:p w:rsidR="00BE56E0" w:rsidRDefault="00BE56E0" w:rsidP="000B5FB1">
      <w:pPr>
        <w:pStyle w:val="FootnoteText"/>
        <w:ind w:firstLine="284"/>
      </w:pPr>
      <w:r w:rsidRPr="00055742">
        <w:rPr>
          <w:rStyle w:val="FootnoteReference"/>
          <w:sz w:val="22"/>
          <w:szCs w:val="22"/>
        </w:rPr>
        <w:footnoteRef/>
      </w:r>
      <w:r w:rsidRPr="00055742">
        <w:rPr>
          <w:sz w:val="22"/>
          <w:szCs w:val="22"/>
        </w:rPr>
        <w:t xml:space="preserve"> Số lượng đơn vị và nhân lực trong các khối tại </w:t>
      </w:r>
      <w:r>
        <w:rPr>
          <w:sz w:val="22"/>
          <w:szCs w:val="22"/>
        </w:rPr>
        <w:t>P</w:t>
      </w:r>
      <w:r w:rsidRPr="00055742">
        <w:rPr>
          <w:sz w:val="22"/>
          <w:szCs w:val="22"/>
        </w:rPr>
        <w:t>hụ lục số 7 và số 8</w:t>
      </w:r>
      <w:r>
        <w:rPr>
          <w:sz w:val="22"/>
          <w:szCs w:val="22"/>
        </w:rPr>
        <w:t>.</w:t>
      </w:r>
    </w:p>
  </w:footnote>
  <w:footnote w:id="4">
    <w:p w:rsidR="00BE56E0" w:rsidRDefault="00BE56E0" w:rsidP="000B5FB1">
      <w:pPr>
        <w:pStyle w:val="FootnoteText"/>
        <w:ind w:firstLine="240"/>
        <w:jc w:val="both"/>
      </w:pPr>
    </w:p>
  </w:footnote>
  <w:footnote w:id="5">
    <w:p w:rsidR="00BE56E0" w:rsidRDefault="00BE56E0" w:rsidP="000B5FB1">
      <w:pPr>
        <w:pStyle w:val="FootnoteText"/>
        <w:ind w:firstLine="238"/>
        <w:jc w:val="both"/>
      </w:pPr>
    </w:p>
  </w:footnote>
  <w:footnote w:id="6">
    <w:p w:rsidR="00BE56E0" w:rsidRDefault="00BE56E0" w:rsidP="000B5FB1">
      <w:pPr>
        <w:pStyle w:val="FootnoteText"/>
        <w:ind w:firstLine="284"/>
      </w:pPr>
    </w:p>
  </w:footnote>
  <w:footnote w:id="7">
    <w:p w:rsidR="00BE56E0" w:rsidRDefault="00BE56E0" w:rsidP="000B5FB1">
      <w:pPr>
        <w:pStyle w:val="FootnoteText"/>
        <w:ind w:firstLine="284"/>
        <w:jc w:val="both"/>
      </w:pPr>
    </w:p>
  </w:footnote>
  <w:footnote w:id="8">
    <w:p w:rsidR="00BE56E0" w:rsidRDefault="00BE56E0" w:rsidP="000B407B">
      <w:pPr>
        <w:pStyle w:val="FootnoteText"/>
        <w:ind w:firstLine="284"/>
        <w:jc w:val="both"/>
      </w:pPr>
      <w:r w:rsidRPr="00293B50">
        <w:rPr>
          <w:rStyle w:val="FootnoteReference"/>
          <w:sz w:val="22"/>
          <w:szCs w:val="22"/>
        </w:rPr>
        <w:footnoteRef/>
      </w:r>
      <w:r w:rsidRPr="00293B50">
        <w:rPr>
          <w:sz w:val="22"/>
          <w:szCs w:val="22"/>
        </w:rPr>
        <w:t xml:space="preserve"> </w:t>
      </w:r>
      <w:r w:rsidRPr="00293B50">
        <w:rPr>
          <w:sz w:val="22"/>
          <w:szCs w:val="22"/>
          <w:lang w:val="vi-VN"/>
        </w:rPr>
        <w:t>M</w:t>
      </w:r>
      <w:r w:rsidRPr="00293B50">
        <w:rPr>
          <w:sz w:val="22"/>
          <w:szCs w:val="22"/>
          <w:lang w:val="nb-NO"/>
        </w:rPr>
        <w:t xml:space="preserve">ột số đơn vị SNCL ở cả Trung ương và địa phương đã có thu nhập tăng thêm từ 0,5 đến 1,5 lần </w:t>
      </w:r>
      <w:r w:rsidRPr="00293B50">
        <w:rPr>
          <w:sz w:val="22"/>
          <w:szCs w:val="22"/>
          <w:lang w:val="vi-VN"/>
        </w:rPr>
        <w:t xml:space="preserve">so với mức </w:t>
      </w:r>
      <w:r w:rsidRPr="00293B50">
        <w:rPr>
          <w:sz w:val="22"/>
          <w:szCs w:val="22"/>
          <w:lang w:val="nb-NO"/>
        </w:rPr>
        <w:t xml:space="preserve">tiền lương </w:t>
      </w:r>
      <w:r w:rsidRPr="00293B50">
        <w:rPr>
          <w:sz w:val="22"/>
          <w:szCs w:val="22"/>
          <w:lang w:val="vi-VN"/>
        </w:rPr>
        <w:t>do Nhà nước quy định.</w:t>
      </w:r>
    </w:p>
  </w:footnote>
  <w:footnote w:id="9">
    <w:p w:rsidR="00BE56E0" w:rsidRDefault="00BE56E0" w:rsidP="000B407B">
      <w:pPr>
        <w:ind w:firstLine="284"/>
        <w:jc w:val="both"/>
      </w:pPr>
      <w:r w:rsidRPr="00293B50">
        <w:rPr>
          <w:rStyle w:val="FootnoteReference"/>
        </w:rPr>
        <w:footnoteRef/>
      </w:r>
      <w:r w:rsidRPr="00293B50">
        <w:t xml:space="preserve"> </w:t>
      </w:r>
      <w:r w:rsidRPr="00293B50">
        <w:rPr>
          <w:color w:val="000000"/>
          <w:sz w:val="22"/>
          <w:szCs w:val="22"/>
          <w:lang w:val="es-PR"/>
        </w:rPr>
        <w:t xml:space="preserve">Theo báo cáo của Bộ Y tế, thực hiện lộ trình tính tiền lương vào giá dịch vụ khám, chữa bệnh đối với người có thẻ bảo hiểm y tế, nên chỉ tính riêng các đơn vị thuộc Bộ Y tế thì số đối tượng hưởng lương từ </w:t>
      </w:r>
      <w:r w:rsidRPr="00293B50">
        <w:rPr>
          <w:color w:val="000000"/>
          <w:sz w:val="22"/>
          <w:szCs w:val="22"/>
          <w:lang w:val="vi-VN"/>
        </w:rPr>
        <w:t>NSNN</w:t>
      </w:r>
      <w:r w:rsidRPr="00293B50">
        <w:rPr>
          <w:color w:val="000000"/>
          <w:sz w:val="22"/>
          <w:szCs w:val="22"/>
          <w:lang w:val="es-PR"/>
        </w:rPr>
        <w:t xml:space="preserve"> giảm 20.599 người (của 18 bệnh viện), tiền lương phải chi khoảng 1.681,4 tỷ đồng/năm; </w:t>
      </w:r>
      <w:r w:rsidRPr="00293B50">
        <w:rPr>
          <w:color w:val="000000"/>
          <w:sz w:val="22"/>
          <w:szCs w:val="22"/>
          <w:lang w:val="vi-VN"/>
        </w:rPr>
        <w:t>Tp.</w:t>
      </w:r>
      <w:r w:rsidRPr="00293B50">
        <w:rPr>
          <w:color w:val="000000"/>
          <w:sz w:val="22"/>
          <w:szCs w:val="22"/>
          <w:lang w:val="es-PR"/>
        </w:rPr>
        <w:t xml:space="preserve"> Hồ Chí Minh giảm chi lương từ </w:t>
      </w:r>
      <w:r w:rsidRPr="00293B50">
        <w:rPr>
          <w:color w:val="000000"/>
          <w:sz w:val="22"/>
          <w:szCs w:val="22"/>
          <w:lang w:val="vi-VN"/>
        </w:rPr>
        <w:t>NSNN</w:t>
      </w:r>
      <w:r w:rsidRPr="00293B50">
        <w:rPr>
          <w:color w:val="000000"/>
          <w:sz w:val="22"/>
          <w:szCs w:val="22"/>
          <w:lang w:val="es-PR"/>
        </w:rPr>
        <w:t xml:space="preserve"> khoảng 1.200 tỷ đồng; các địa phương khác thấp nhất cũng giảm được 70-100 tỷ đồng.</w:t>
      </w:r>
    </w:p>
  </w:footnote>
  <w:footnote w:id="10">
    <w:p w:rsidR="00BE56E0" w:rsidRDefault="00BE56E0" w:rsidP="000B407B">
      <w:pPr>
        <w:pStyle w:val="FootnoteText"/>
        <w:ind w:firstLine="284"/>
        <w:jc w:val="both"/>
      </w:pPr>
      <w:r w:rsidRPr="00293B50">
        <w:rPr>
          <w:rStyle w:val="FootnoteReference"/>
          <w:sz w:val="22"/>
          <w:szCs w:val="22"/>
        </w:rPr>
        <w:footnoteRef/>
      </w:r>
      <w:r w:rsidRPr="00293B50">
        <w:rPr>
          <w:sz w:val="22"/>
          <w:szCs w:val="22"/>
        </w:rPr>
        <w:t xml:space="preserve"> Thực hiện Quyết định số 22/2015/QĐ-TTg ngày 22/6/2015 của Thủ tướng Chính phủ về việc chuyển đơn vị SNCL thành công ty cổ phần, đến nay </w:t>
      </w:r>
      <w:r w:rsidRPr="00293B50">
        <w:rPr>
          <w:sz w:val="22"/>
          <w:szCs w:val="22"/>
          <w:lang w:val="nl-NL"/>
        </w:rPr>
        <w:t>2 đơn vị ở Trung ương đã chuyển đổi thành công ty cổ phần, 3 đơn vị đã thực hiện quy trình cổ phần hóa; 20 đơn vị ở 6 địa phương đã xây dựng phương án cổ phần hóa và 1 địa phương xin chủ trương chuyển đổi 2 đơn vị theo hình thức bán toàn bộ vốn nhà nước hiện có hoặc kết hợp vừa bán, vừa phát hành thêm cổ phiếu để tăng vốn điều lệ.</w:t>
      </w:r>
    </w:p>
  </w:footnote>
  <w:footnote w:id="11">
    <w:p w:rsidR="00BE56E0" w:rsidRDefault="00BE56E0" w:rsidP="000B407B">
      <w:pPr>
        <w:pStyle w:val="FootnoteText"/>
        <w:tabs>
          <w:tab w:val="left" w:pos="7655"/>
        </w:tabs>
        <w:ind w:firstLine="284"/>
        <w:jc w:val="both"/>
      </w:pPr>
      <w:r w:rsidRPr="00293B50">
        <w:rPr>
          <w:rStyle w:val="FootnoteReference"/>
          <w:spacing w:val="-4"/>
          <w:sz w:val="22"/>
          <w:szCs w:val="22"/>
        </w:rPr>
        <w:footnoteRef/>
      </w:r>
      <w:r w:rsidRPr="00293B50">
        <w:rPr>
          <w:spacing w:val="-4"/>
          <w:sz w:val="22"/>
          <w:szCs w:val="22"/>
        </w:rPr>
        <w:t xml:space="preserve"> </w:t>
      </w:r>
      <w:r w:rsidRPr="00293B50">
        <w:rPr>
          <w:spacing w:val="-4"/>
          <w:sz w:val="22"/>
          <w:szCs w:val="22"/>
          <w:lang w:val="es-PR"/>
        </w:rPr>
        <w:t xml:space="preserve">Theo báo cáo của Bộ </w:t>
      </w:r>
      <w:r w:rsidRPr="00293B50">
        <w:rPr>
          <w:spacing w:val="-4"/>
          <w:sz w:val="22"/>
          <w:szCs w:val="22"/>
          <w:lang w:val="nl-NL"/>
        </w:rPr>
        <w:t xml:space="preserve">Khoa học và Công nghệ, thì hiện nay có trên 90% số tổ chức khoa học và công nghệ ở các địa phương có dưới 30 người, trong đó nhiều tổ chức có dưới 10 người. Theo báo cáo của Bộ Y tế, hệ thống y tế địa phương còn quá nhiều đầu mối, quy mô nhỏ, </w:t>
      </w:r>
      <w:r w:rsidRPr="00293B50">
        <w:rPr>
          <w:spacing w:val="-4"/>
          <w:sz w:val="22"/>
          <w:szCs w:val="22"/>
          <w:lang w:val="vi-VN"/>
        </w:rPr>
        <w:t>c</w:t>
      </w:r>
      <w:r w:rsidRPr="00293B50">
        <w:rPr>
          <w:spacing w:val="-4"/>
          <w:sz w:val="22"/>
          <w:szCs w:val="22"/>
          <w:lang w:val="nl-NL"/>
        </w:rPr>
        <w:t>hức năng, nhiệm vụ giữa các tổ chức trong cùng tuyến và giữa các tuyến còn chồng chéo (bệnh viện, trung tâm y tế, trung tâm dân số, phòng khám khu vực, trạm y tế xã). Theo báo cáo của Bộ Văn hóa, Thể thao và Du lịch thì đối với thư viện cấp tỉnh chỉ có bình quân 26 biên chế/thư viện; thư viện cấp huyện là 1,7 biên chế/thư viện.</w:t>
      </w:r>
    </w:p>
  </w:footnote>
  <w:footnote w:id="12">
    <w:p w:rsidR="00BE56E0" w:rsidRDefault="00BE56E0" w:rsidP="000B407B">
      <w:pPr>
        <w:pStyle w:val="FootnoteText"/>
        <w:ind w:firstLine="284"/>
        <w:jc w:val="both"/>
      </w:pPr>
      <w:r w:rsidRPr="00293B50">
        <w:rPr>
          <w:rStyle w:val="FootnoteReference"/>
          <w:spacing w:val="-4"/>
        </w:rPr>
        <w:footnoteRef/>
      </w:r>
      <w:r w:rsidRPr="00293B50">
        <w:rPr>
          <w:spacing w:val="-4"/>
        </w:rPr>
        <w:t xml:space="preserve"> </w:t>
      </w:r>
      <w:r w:rsidRPr="00293B50">
        <w:rPr>
          <w:spacing w:val="-4"/>
          <w:sz w:val="22"/>
          <w:szCs w:val="22"/>
          <w:lang w:val="nl-NL"/>
        </w:rPr>
        <w:t xml:space="preserve">Số lượng người làm việc trong các đơn vị SNCL năm 2016 tăng 217.639 người  (bằng 10,91%) so với năm 2011, trong đó: Sự nghiệp giáo dục - đào tạo tăng 136.663 người (bằng 9,88%); sự nghiệp y tế tăng 54.500 người (bằng 15,68%). </w:t>
      </w:r>
    </w:p>
  </w:footnote>
  <w:footnote w:id="13">
    <w:p w:rsidR="00BE56E0" w:rsidRDefault="00BE56E0" w:rsidP="000B407B">
      <w:pPr>
        <w:pStyle w:val="FootnoteText"/>
        <w:ind w:firstLine="284"/>
        <w:jc w:val="both"/>
      </w:pPr>
    </w:p>
  </w:footnote>
  <w:footnote w:id="14">
    <w:p w:rsidR="00BE56E0" w:rsidRDefault="00BE56E0" w:rsidP="000B407B">
      <w:pPr>
        <w:pStyle w:val="FootnoteText"/>
        <w:ind w:firstLine="284"/>
        <w:jc w:val="both"/>
      </w:pPr>
    </w:p>
  </w:footnote>
  <w:footnote w:id="15">
    <w:p w:rsidR="00BE56E0" w:rsidRDefault="00BE56E0" w:rsidP="00FC3A36">
      <w:pPr>
        <w:pStyle w:val="FootnoteText"/>
        <w:jc w:val="both"/>
      </w:pPr>
    </w:p>
  </w:footnote>
  <w:footnote w:id="16">
    <w:p w:rsidR="00BE56E0" w:rsidRDefault="00BE56E0" w:rsidP="000B407B">
      <w:pPr>
        <w:tabs>
          <w:tab w:val="left" w:pos="0"/>
        </w:tabs>
        <w:ind w:firstLine="284"/>
        <w:jc w:val="both"/>
      </w:pPr>
      <w:r w:rsidRPr="00293B50">
        <w:rPr>
          <w:rStyle w:val="FootnoteReference"/>
          <w:spacing w:val="-4"/>
        </w:rPr>
        <w:footnoteRef/>
      </w:r>
      <w:r w:rsidRPr="00293B50">
        <w:rPr>
          <w:spacing w:val="-4"/>
        </w:rPr>
        <w:t xml:space="preserve"> </w:t>
      </w:r>
      <w:r w:rsidRPr="00293B50">
        <w:rPr>
          <w:spacing w:val="-4"/>
          <w:sz w:val="22"/>
          <w:szCs w:val="22"/>
          <w:lang w:val="nl-NL"/>
        </w:rPr>
        <w:t xml:space="preserve">Đến nay, chưa </w:t>
      </w:r>
      <w:r w:rsidRPr="00293B50">
        <w:rPr>
          <w:spacing w:val="-4"/>
          <w:sz w:val="22"/>
          <w:szCs w:val="22"/>
          <w:lang w:val="vi-VN"/>
        </w:rPr>
        <w:t>ban hành</w:t>
      </w:r>
      <w:r w:rsidRPr="00293B50">
        <w:rPr>
          <w:spacing w:val="-4"/>
          <w:sz w:val="22"/>
          <w:szCs w:val="22"/>
          <w:lang w:val="nl-NL"/>
        </w:rPr>
        <w:t xml:space="preserve"> </w:t>
      </w:r>
      <w:r w:rsidRPr="00293B50">
        <w:rPr>
          <w:spacing w:val="-4"/>
          <w:sz w:val="22"/>
          <w:szCs w:val="22"/>
          <w:lang w:val="es-PR"/>
        </w:rPr>
        <w:t>quy định về cơ chế tự chủ của đơn vị SNCL trong 5 lĩnh vực (y</w:t>
      </w:r>
      <w:r w:rsidRPr="00293B50">
        <w:rPr>
          <w:bCs/>
          <w:spacing w:val="-4"/>
          <w:sz w:val="22"/>
          <w:szCs w:val="22"/>
          <w:lang w:val="es-PR"/>
        </w:rPr>
        <w:t xml:space="preserve"> tế; văn hóa, thể thao và du lịch; g</w:t>
      </w:r>
      <w:r w:rsidRPr="00293B50">
        <w:rPr>
          <w:spacing w:val="-4"/>
          <w:sz w:val="22"/>
          <w:szCs w:val="22"/>
          <w:lang w:val="es-PR"/>
        </w:rPr>
        <w:t xml:space="preserve">iáo dục nghề nghiệp; </w:t>
      </w:r>
      <w:r w:rsidRPr="00293B50">
        <w:rPr>
          <w:bCs/>
          <w:spacing w:val="-4"/>
          <w:sz w:val="22"/>
          <w:szCs w:val="22"/>
          <w:lang w:val="es-PR"/>
        </w:rPr>
        <w:t>thông tin</w:t>
      </w:r>
      <w:r w:rsidRPr="00293B50">
        <w:rPr>
          <w:bCs/>
          <w:spacing w:val="-4"/>
          <w:sz w:val="22"/>
          <w:szCs w:val="22"/>
          <w:lang w:val="vi-VN"/>
        </w:rPr>
        <w:t xml:space="preserve"> - </w:t>
      </w:r>
      <w:r w:rsidRPr="00293B50">
        <w:rPr>
          <w:bCs/>
          <w:spacing w:val="-4"/>
          <w:sz w:val="22"/>
          <w:szCs w:val="22"/>
          <w:lang w:val="es-PR"/>
        </w:rPr>
        <w:t xml:space="preserve">truyền thông và báo chí; giáo dục - đào tạo); chưa ban hành </w:t>
      </w:r>
      <w:r w:rsidRPr="00293B50">
        <w:rPr>
          <w:spacing w:val="-4"/>
          <w:sz w:val="22"/>
          <w:szCs w:val="22"/>
          <w:lang w:val="nl-NL"/>
        </w:rPr>
        <w:t xml:space="preserve">định mức kinh tế - kỹ thuật đối với dịch vụ </w:t>
      </w:r>
      <w:r w:rsidRPr="00293B50">
        <w:rPr>
          <w:spacing w:val="-4"/>
          <w:sz w:val="22"/>
          <w:szCs w:val="22"/>
          <w:lang w:val="vi-VN"/>
        </w:rPr>
        <w:t>SNC</w:t>
      </w:r>
      <w:r w:rsidRPr="00293B50">
        <w:rPr>
          <w:spacing w:val="-4"/>
          <w:sz w:val="22"/>
          <w:szCs w:val="22"/>
          <w:lang w:val="nl-NL"/>
        </w:rPr>
        <w:t xml:space="preserve"> thuộc 6 ngành, lĩnh vực (giáo dục - đào tạo; văn hóa, thể thao, du lịch; khoa học và công nghệ; xây dựng; công thương; nông nghiệp và phát triển nông thôn); c</w:t>
      </w:r>
      <w:r w:rsidRPr="00293B50">
        <w:rPr>
          <w:bCs/>
          <w:spacing w:val="-4"/>
          <w:sz w:val="22"/>
          <w:szCs w:val="22"/>
          <w:lang w:val="es-PR"/>
        </w:rPr>
        <w:t xml:space="preserve">hưa </w:t>
      </w:r>
      <w:r w:rsidRPr="00293B50">
        <w:rPr>
          <w:bCs/>
          <w:spacing w:val="-4"/>
          <w:sz w:val="22"/>
          <w:szCs w:val="22"/>
          <w:lang w:val="vi-VN"/>
        </w:rPr>
        <w:t>ban hành</w:t>
      </w:r>
      <w:r w:rsidRPr="00293B50">
        <w:rPr>
          <w:bCs/>
          <w:spacing w:val="-4"/>
          <w:sz w:val="22"/>
          <w:szCs w:val="22"/>
          <w:lang w:val="es-PR"/>
        </w:rPr>
        <w:t xml:space="preserve"> danh mục dịch vụ SNC sử dụng NSNN đối với 5 lĩnh vực</w:t>
      </w:r>
      <w:r w:rsidRPr="00293B50">
        <w:rPr>
          <w:bCs/>
          <w:spacing w:val="-4"/>
          <w:sz w:val="22"/>
          <w:szCs w:val="22"/>
          <w:lang w:val="vi-VN"/>
        </w:rPr>
        <w:t xml:space="preserve"> (</w:t>
      </w:r>
      <w:r w:rsidRPr="00293B50">
        <w:rPr>
          <w:bCs/>
          <w:spacing w:val="-4"/>
          <w:sz w:val="22"/>
          <w:szCs w:val="22"/>
          <w:lang w:val="es-PR"/>
        </w:rPr>
        <w:t>khoa học và công nghệ; văn hóa, thể</w:t>
      </w:r>
      <w:r w:rsidRPr="00293B50">
        <w:rPr>
          <w:spacing w:val="-4"/>
          <w:sz w:val="22"/>
          <w:szCs w:val="22"/>
          <w:lang w:val="es-PR"/>
        </w:rPr>
        <w:t xml:space="preserve"> thao và du lịch; thông tin - truyền thông; giáo dục nghề nghiệp; sự nghiệp kinh tế và sự nghiệp khác</w:t>
      </w:r>
      <w:r w:rsidRPr="00293B50">
        <w:rPr>
          <w:spacing w:val="-4"/>
          <w:sz w:val="22"/>
          <w:szCs w:val="22"/>
          <w:lang w:val="vi-VN"/>
        </w:rPr>
        <w:t>)</w:t>
      </w:r>
      <w:r w:rsidRPr="00293B50">
        <w:rPr>
          <w:spacing w:val="-4"/>
          <w:sz w:val="22"/>
          <w:szCs w:val="22"/>
        </w:rPr>
        <w:t>; chưa có hướng dẫn cụ thể về phân cấp quản lý tài chính, tài sản đối với các đơn vị SNCL tự chủ toàn bộ chi thường xuyên</w:t>
      </w:r>
      <w:r w:rsidRPr="00293B50">
        <w:rPr>
          <w:spacing w:val="-4"/>
          <w:sz w:val="22"/>
          <w:szCs w:val="22"/>
          <w:lang w:val="vi-VN"/>
        </w:rPr>
        <w:t>, tự chủ toàn bộ chi thường xuyên và chi đầu tư</w:t>
      </w:r>
      <w:r w:rsidRPr="00293B50">
        <w:rPr>
          <w:spacing w:val="-4"/>
          <w:sz w:val="22"/>
          <w:szCs w:val="22"/>
          <w:lang w:val="es-PR"/>
        </w:rPr>
        <w:t>.</w:t>
      </w:r>
    </w:p>
  </w:footnote>
  <w:footnote w:id="17">
    <w:p w:rsidR="00BE56E0" w:rsidRDefault="00BE56E0" w:rsidP="000B407B">
      <w:pPr>
        <w:pStyle w:val="FootnoteText"/>
        <w:ind w:firstLine="284"/>
        <w:jc w:val="both"/>
      </w:pPr>
      <w:r w:rsidRPr="00293B50">
        <w:rPr>
          <w:rStyle w:val="FootnoteReference"/>
        </w:rPr>
        <w:footnoteRef/>
      </w:r>
      <w:r w:rsidRPr="00293B50">
        <w:t xml:space="preserve"> </w:t>
      </w:r>
      <w:r w:rsidRPr="00293B50">
        <w:rPr>
          <w:sz w:val="22"/>
          <w:szCs w:val="22"/>
          <w:lang w:val="nl-NL"/>
        </w:rPr>
        <w:t>Theo báo cáo của Bộ Giáo dục và Đào tạo</w:t>
      </w:r>
      <w:r w:rsidRPr="00293B50">
        <w:rPr>
          <w:sz w:val="22"/>
          <w:szCs w:val="22"/>
          <w:lang w:val="vi-VN"/>
        </w:rPr>
        <w:t>,</w:t>
      </w:r>
      <w:r w:rsidRPr="00293B50">
        <w:rPr>
          <w:sz w:val="22"/>
          <w:szCs w:val="22"/>
          <w:lang w:val="nl-NL"/>
        </w:rPr>
        <w:t xml:space="preserve"> tính đến tháng 4/2017 có 58/169 cơ sở giáo dục đại học đã thành lập Hội đồng trường (không tính các trường đại học thuộc khối quốc phòng, an ninh)</w:t>
      </w:r>
      <w:r w:rsidRPr="00293B50">
        <w:rPr>
          <w:sz w:val="22"/>
          <w:szCs w:val="22"/>
          <w:lang w:val="vi-VN"/>
        </w:rPr>
        <w:t>.</w:t>
      </w:r>
    </w:p>
  </w:footnote>
  <w:footnote w:id="18">
    <w:p w:rsidR="00BE56E0" w:rsidRDefault="00BE56E0" w:rsidP="000B407B">
      <w:pPr>
        <w:pStyle w:val="FootnoteText"/>
        <w:ind w:firstLine="240"/>
        <w:jc w:val="both"/>
      </w:pPr>
      <w:r w:rsidRPr="00293B50">
        <w:rPr>
          <w:rStyle w:val="FootnoteReference"/>
          <w:sz w:val="22"/>
          <w:szCs w:val="22"/>
        </w:rPr>
        <w:footnoteRef/>
      </w:r>
      <w:r w:rsidRPr="00293B50">
        <w:rPr>
          <w:sz w:val="22"/>
          <w:szCs w:val="22"/>
          <w:lang w:val="nl-NL"/>
        </w:rPr>
        <w:t xml:space="preserve"> Theo báo cáo của Bộ Khoa học và Công nghệ thì cơ cấu nhân lực trong tổ chức khoa học và công nghệ chưa hợp lý, tỷ lệ nhân lực gián tiếp trên tổng số nhân lực còn quá cao.</w:t>
      </w:r>
    </w:p>
  </w:footnote>
  <w:footnote w:id="19">
    <w:p w:rsidR="00BE56E0" w:rsidRDefault="00BE56E0" w:rsidP="000B407B">
      <w:pPr>
        <w:pStyle w:val="FootnoteText"/>
        <w:ind w:firstLine="284"/>
        <w:jc w:val="both"/>
      </w:pPr>
      <w:r w:rsidRPr="00293B50">
        <w:rPr>
          <w:rStyle w:val="FootnoteReference"/>
          <w:sz w:val="22"/>
          <w:szCs w:val="22"/>
        </w:rPr>
        <w:footnoteRef/>
      </w:r>
      <w:r w:rsidRPr="00293B50">
        <w:rPr>
          <w:sz w:val="22"/>
          <w:szCs w:val="22"/>
        </w:rPr>
        <w:t xml:space="preserve"> </w:t>
      </w:r>
      <w:r w:rsidRPr="00293B50">
        <w:rPr>
          <w:spacing w:val="-8"/>
          <w:sz w:val="22"/>
          <w:szCs w:val="22"/>
        </w:rPr>
        <w:t>Đến nay, mới có k</w:t>
      </w:r>
      <w:r w:rsidRPr="00293B50">
        <w:rPr>
          <w:spacing w:val="-8"/>
          <w:sz w:val="22"/>
          <w:szCs w:val="22"/>
          <w:lang w:val="es-PR"/>
        </w:rPr>
        <w:t xml:space="preserve">hoảng 20% đơn vị SNCL tự chủ tài chính được </w:t>
      </w:r>
      <w:r w:rsidRPr="00293B50">
        <w:rPr>
          <w:spacing w:val="-8"/>
          <w:sz w:val="22"/>
          <w:szCs w:val="22"/>
          <w:lang w:val="nb-NO"/>
        </w:rPr>
        <w:t>xác nhận đủ điều kiện và bàn giao tài sản</w:t>
      </w:r>
      <w:r w:rsidRPr="00293B50">
        <w:rPr>
          <w:spacing w:val="-8"/>
          <w:sz w:val="22"/>
          <w:szCs w:val="22"/>
          <w:lang w:val="es-PR"/>
        </w:rPr>
        <w:t>.</w:t>
      </w:r>
    </w:p>
  </w:footnote>
  <w:footnote w:id="20">
    <w:p w:rsidR="00BE56E0" w:rsidRDefault="00BE56E0" w:rsidP="000B407B">
      <w:pPr>
        <w:pStyle w:val="FootnoteText"/>
        <w:ind w:firstLine="240"/>
        <w:jc w:val="both"/>
      </w:pPr>
      <w:r w:rsidRPr="00293B50">
        <w:rPr>
          <w:rStyle w:val="FootnoteReference"/>
          <w:sz w:val="22"/>
          <w:szCs w:val="22"/>
        </w:rPr>
        <w:footnoteRef/>
      </w:r>
      <w:r w:rsidRPr="00293B50">
        <w:rPr>
          <w:sz w:val="22"/>
          <w:szCs w:val="22"/>
          <w:lang w:val="nl-NL"/>
        </w:rPr>
        <w:t xml:space="preserve"> </w:t>
      </w:r>
      <w:r w:rsidRPr="00293B50">
        <w:rPr>
          <w:sz w:val="22"/>
          <w:szCs w:val="22"/>
          <w:lang w:val="nb-NO"/>
        </w:rPr>
        <w:t>Đến ngày 31/12/2016, tổng giá trị tài sản do các đơn vị SNCL quản lý và sử dụng trên phạm vi cả nước (chưa bao gồm các đơn vị thuộc lực lượng vũ trang và cơ quan Việt Nam ở nước ngoài) là 760.366,88 tỷ đồng (chiếm 72,18% tổng giá trị tài sản công); gồm: tài sản là quyền sử dụng đất: 502.718,36 tỷ đồng, tài sản là nhà: 187.423,43 tỷ đồng, tài sản là ô tô: 10.240,54 tỷ đồng, tài sản khác: 59.984,55 tỷ đồng.</w:t>
      </w:r>
    </w:p>
  </w:footnote>
  <w:footnote w:id="21">
    <w:p w:rsidR="00BE56E0" w:rsidRDefault="00BE56E0" w:rsidP="000B407B">
      <w:pPr>
        <w:pStyle w:val="FootnoteText"/>
        <w:ind w:firstLine="240"/>
        <w:jc w:val="both"/>
      </w:pPr>
      <w:r w:rsidRPr="00293B50">
        <w:rPr>
          <w:rStyle w:val="FootnoteReference"/>
          <w:sz w:val="22"/>
          <w:szCs w:val="22"/>
        </w:rPr>
        <w:footnoteRef/>
      </w:r>
      <w:r w:rsidRPr="00293B50">
        <w:rPr>
          <w:sz w:val="22"/>
          <w:szCs w:val="22"/>
        </w:rPr>
        <w:t xml:space="preserve"> Đến năm 2016, mới </w:t>
      </w:r>
      <w:r w:rsidRPr="00293B50">
        <w:rPr>
          <w:sz w:val="22"/>
          <w:szCs w:val="22"/>
          <w:lang w:val="vi-VN"/>
        </w:rPr>
        <w:t>chỉ có 3,54% đơn vị SNCL tự bảo đảm chi hoạt động</w:t>
      </w:r>
      <w:r w:rsidRPr="00293B50">
        <w:rPr>
          <w:sz w:val="22"/>
          <w:szCs w:val="22"/>
        </w:rPr>
        <w:t xml:space="preserve"> (</w:t>
      </w:r>
      <w:r w:rsidRPr="00293B50">
        <w:rPr>
          <w:sz w:val="22"/>
          <w:szCs w:val="22"/>
          <w:lang w:val="vi-VN"/>
        </w:rPr>
        <w:t>trong đó</w:t>
      </w:r>
      <w:r w:rsidRPr="00293B50">
        <w:rPr>
          <w:sz w:val="22"/>
          <w:szCs w:val="22"/>
        </w:rPr>
        <w:t>:</w:t>
      </w:r>
      <w:r w:rsidRPr="00293B50">
        <w:rPr>
          <w:sz w:val="22"/>
          <w:szCs w:val="22"/>
          <w:lang w:val="vi-VN"/>
        </w:rPr>
        <w:t xml:space="preserve"> tự bảo đảm chi thường xuyên và chi đầu tư</w:t>
      </w:r>
      <w:r w:rsidRPr="00AE2C15">
        <w:rPr>
          <w:sz w:val="22"/>
          <w:szCs w:val="22"/>
          <w:lang w:val="vi-VN"/>
        </w:rPr>
        <w:t xml:space="preserve"> chiếm tỷ lệ 0,21%; tự bảo đảm chi thường xuyên chiếm tỷ lệ 3,3</w:t>
      </w:r>
      <w:r>
        <w:rPr>
          <w:sz w:val="22"/>
          <w:szCs w:val="22"/>
        </w:rPr>
        <w:t>3</w:t>
      </w:r>
      <w:r w:rsidRPr="00AE2C15">
        <w:rPr>
          <w:sz w:val="22"/>
          <w:szCs w:val="22"/>
          <w:lang w:val="vi-VN"/>
        </w:rPr>
        <w:t>%</w:t>
      </w:r>
      <w:r>
        <w:rPr>
          <w:sz w:val="22"/>
          <w:szCs w:val="22"/>
        </w:rPr>
        <w:t>)</w:t>
      </w:r>
      <w:r w:rsidRPr="00AE2C15">
        <w:rPr>
          <w:sz w:val="22"/>
          <w:szCs w:val="22"/>
          <w:lang w:val="vi-VN"/>
        </w:rPr>
        <w:t>.</w:t>
      </w:r>
    </w:p>
  </w:footnote>
  <w:footnote w:id="22">
    <w:p w:rsidR="00BE56E0" w:rsidRDefault="00BE56E0" w:rsidP="000B407B">
      <w:pPr>
        <w:pStyle w:val="FootnoteText"/>
        <w:ind w:firstLine="284"/>
        <w:jc w:val="both"/>
      </w:pPr>
      <w:r w:rsidRPr="00AE2C15">
        <w:rPr>
          <w:rStyle w:val="FootnoteReference"/>
          <w:sz w:val="22"/>
          <w:szCs w:val="22"/>
        </w:rPr>
        <w:footnoteRef/>
      </w:r>
      <w:r w:rsidRPr="00AE2C15">
        <w:rPr>
          <w:sz w:val="22"/>
          <w:szCs w:val="22"/>
        </w:rPr>
        <w:t xml:space="preserve"> </w:t>
      </w:r>
      <w:r>
        <w:rPr>
          <w:sz w:val="22"/>
          <w:szCs w:val="22"/>
        </w:rPr>
        <w:t>T</w:t>
      </w:r>
      <w:r w:rsidRPr="00AE2C15">
        <w:rPr>
          <w:sz w:val="22"/>
          <w:szCs w:val="22"/>
          <w:lang w:val="vi-VN"/>
        </w:rPr>
        <w:t xml:space="preserve">rong </w:t>
      </w:r>
      <w:r w:rsidRPr="00AE2C15">
        <w:rPr>
          <w:sz w:val="22"/>
          <w:szCs w:val="22"/>
          <w:lang w:val="es-PR"/>
        </w:rPr>
        <w:t xml:space="preserve">ngành y tế còn lạm dụng kỹ thuật cao, lạm dụng xét nghiệm, thu phí không tương </w:t>
      </w:r>
      <w:r w:rsidRPr="00CB5836">
        <w:rPr>
          <w:spacing w:val="-6"/>
          <w:sz w:val="22"/>
          <w:szCs w:val="22"/>
          <w:lang w:val="es-PR"/>
        </w:rPr>
        <w:t>xứng với dịch vụ, có sự phân biệt giữa khám, chữa bệnh theo yêu cầu với khám, chữa bệnh theo bảo hiểm y tế</w:t>
      </w:r>
      <w:r>
        <w:rPr>
          <w:spacing w:val="-6"/>
          <w:sz w:val="22"/>
          <w:szCs w:val="22"/>
          <w:lang w:val="es-PR"/>
        </w:rPr>
        <w:t>,</w:t>
      </w:r>
      <w:r w:rsidRPr="00CB5836">
        <w:rPr>
          <w:spacing w:val="-6"/>
          <w:sz w:val="22"/>
          <w:szCs w:val="22"/>
          <w:lang w:val="es-PR"/>
        </w:rPr>
        <w:t>...</w:t>
      </w:r>
    </w:p>
  </w:footnote>
  <w:footnote w:id="23">
    <w:p w:rsidR="00BE56E0" w:rsidRPr="000F15B5" w:rsidRDefault="00BE56E0" w:rsidP="000B5FB1">
      <w:pPr>
        <w:ind w:firstLine="284"/>
        <w:jc w:val="both"/>
        <w:rPr>
          <w:sz w:val="22"/>
          <w:szCs w:val="22"/>
          <w:lang w:val="vi-VN"/>
        </w:rPr>
      </w:pPr>
      <w:r w:rsidRPr="0024410A">
        <w:rPr>
          <w:rStyle w:val="FootnoteReference"/>
          <w:sz w:val="22"/>
          <w:szCs w:val="22"/>
        </w:rPr>
        <w:footnoteRef/>
      </w:r>
      <w:r w:rsidRPr="0024410A">
        <w:rPr>
          <w:sz w:val="22"/>
          <w:szCs w:val="22"/>
        </w:rPr>
        <w:t xml:space="preserve"> </w:t>
      </w:r>
      <w:r w:rsidRPr="000F15B5">
        <w:rPr>
          <w:sz w:val="22"/>
          <w:szCs w:val="22"/>
          <w:lang w:val="vi-VN"/>
        </w:rPr>
        <w:t>Số lượng viên chức, lao động hợp đồng theo Nghị định</w:t>
      </w:r>
      <w:r w:rsidRPr="000F15B5">
        <w:rPr>
          <w:sz w:val="22"/>
          <w:szCs w:val="22"/>
        </w:rPr>
        <w:t xml:space="preserve"> số</w:t>
      </w:r>
      <w:r w:rsidRPr="000F15B5">
        <w:rPr>
          <w:sz w:val="22"/>
          <w:szCs w:val="22"/>
          <w:lang w:val="vi-VN"/>
        </w:rPr>
        <w:t xml:space="preserve"> 68/2000/NĐ-CP và hợp đồng khác tăng nhanh, cơ cấu viên chức không hợp lý. Trước năm 201</w:t>
      </w:r>
      <w:r w:rsidRPr="000F15B5">
        <w:rPr>
          <w:sz w:val="22"/>
          <w:szCs w:val="22"/>
        </w:rPr>
        <w:t>5</w:t>
      </w:r>
      <w:r w:rsidRPr="000F15B5">
        <w:rPr>
          <w:sz w:val="22"/>
          <w:szCs w:val="22"/>
          <w:lang w:val="vi-VN"/>
        </w:rPr>
        <w:t xml:space="preserve">, </w:t>
      </w:r>
      <w:r w:rsidRPr="000F15B5">
        <w:rPr>
          <w:sz w:val="22"/>
          <w:szCs w:val="22"/>
        </w:rPr>
        <w:t>các</w:t>
      </w:r>
      <w:r w:rsidRPr="000F15B5">
        <w:rPr>
          <w:sz w:val="22"/>
          <w:szCs w:val="22"/>
          <w:lang w:val="vi-VN"/>
        </w:rPr>
        <w:t xml:space="preserve"> địa phương </w:t>
      </w:r>
      <w:r w:rsidRPr="000F15B5">
        <w:rPr>
          <w:sz w:val="22"/>
          <w:szCs w:val="22"/>
        </w:rPr>
        <w:t xml:space="preserve">được phân cấp </w:t>
      </w:r>
      <w:r w:rsidRPr="000F15B5">
        <w:rPr>
          <w:sz w:val="22"/>
          <w:szCs w:val="22"/>
          <w:lang w:val="vi-VN"/>
        </w:rPr>
        <w:t>quản lý biên chế trong đơn vị SNCL nhưng cơ chế kiểm tra, giám sát thiếu cụ thể.</w:t>
      </w:r>
    </w:p>
    <w:p w:rsidR="00BE56E0" w:rsidRDefault="00BE56E0" w:rsidP="000B5FB1">
      <w:pPr>
        <w:ind w:firstLine="284"/>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
      </v:shape>
    </w:pict>
  </w:numPicBullet>
  <w:abstractNum w:abstractNumId="0">
    <w:nsid w:val="03120AA0"/>
    <w:multiLevelType w:val="hybridMultilevel"/>
    <w:tmpl w:val="92A8B3CE"/>
    <w:lvl w:ilvl="0" w:tplc="BCA82338">
      <w:start w:val="5"/>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BC1F2E"/>
    <w:multiLevelType w:val="hybridMultilevel"/>
    <w:tmpl w:val="D7AC6716"/>
    <w:lvl w:ilvl="0" w:tplc="46F0E258">
      <w:start w:val="1"/>
      <w:numFmt w:val="bullet"/>
      <w:lvlText w:val=""/>
      <w:lvlPicBulletId w:val="0"/>
      <w:lvlJc w:val="left"/>
      <w:pPr>
        <w:tabs>
          <w:tab w:val="num" w:pos="720"/>
        </w:tabs>
        <w:ind w:left="720" w:hanging="360"/>
      </w:pPr>
      <w:rPr>
        <w:rFonts w:ascii="Symbol" w:hAnsi="Symbol" w:hint="default"/>
      </w:rPr>
    </w:lvl>
    <w:lvl w:ilvl="1" w:tplc="0B8EC376" w:tentative="1">
      <w:start w:val="1"/>
      <w:numFmt w:val="bullet"/>
      <w:lvlText w:val=""/>
      <w:lvlPicBulletId w:val="0"/>
      <w:lvlJc w:val="left"/>
      <w:pPr>
        <w:tabs>
          <w:tab w:val="num" w:pos="1440"/>
        </w:tabs>
        <w:ind w:left="1440" w:hanging="360"/>
      </w:pPr>
      <w:rPr>
        <w:rFonts w:ascii="Symbol" w:hAnsi="Symbol" w:hint="default"/>
      </w:rPr>
    </w:lvl>
    <w:lvl w:ilvl="2" w:tplc="36C237D2" w:tentative="1">
      <w:start w:val="1"/>
      <w:numFmt w:val="bullet"/>
      <w:lvlText w:val=""/>
      <w:lvlPicBulletId w:val="0"/>
      <w:lvlJc w:val="left"/>
      <w:pPr>
        <w:tabs>
          <w:tab w:val="num" w:pos="2160"/>
        </w:tabs>
        <w:ind w:left="2160" w:hanging="360"/>
      </w:pPr>
      <w:rPr>
        <w:rFonts w:ascii="Symbol" w:hAnsi="Symbol" w:hint="default"/>
      </w:rPr>
    </w:lvl>
    <w:lvl w:ilvl="3" w:tplc="F1A4AC00" w:tentative="1">
      <w:start w:val="1"/>
      <w:numFmt w:val="bullet"/>
      <w:lvlText w:val=""/>
      <w:lvlPicBulletId w:val="0"/>
      <w:lvlJc w:val="left"/>
      <w:pPr>
        <w:tabs>
          <w:tab w:val="num" w:pos="2880"/>
        </w:tabs>
        <w:ind w:left="2880" w:hanging="360"/>
      </w:pPr>
      <w:rPr>
        <w:rFonts w:ascii="Symbol" w:hAnsi="Symbol" w:hint="default"/>
      </w:rPr>
    </w:lvl>
    <w:lvl w:ilvl="4" w:tplc="03B6C790" w:tentative="1">
      <w:start w:val="1"/>
      <w:numFmt w:val="bullet"/>
      <w:lvlText w:val=""/>
      <w:lvlPicBulletId w:val="0"/>
      <w:lvlJc w:val="left"/>
      <w:pPr>
        <w:tabs>
          <w:tab w:val="num" w:pos="3600"/>
        </w:tabs>
        <w:ind w:left="3600" w:hanging="360"/>
      </w:pPr>
      <w:rPr>
        <w:rFonts w:ascii="Symbol" w:hAnsi="Symbol" w:hint="default"/>
      </w:rPr>
    </w:lvl>
    <w:lvl w:ilvl="5" w:tplc="96EC6A82" w:tentative="1">
      <w:start w:val="1"/>
      <w:numFmt w:val="bullet"/>
      <w:lvlText w:val=""/>
      <w:lvlPicBulletId w:val="0"/>
      <w:lvlJc w:val="left"/>
      <w:pPr>
        <w:tabs>
          <w:tab w:val="num" w:pos="4320"/>
        </w:tabs>
        <w:ind w:left="4320" w:hanging="360"/>
      </w:pPr>
      <w:rPr>
        <w:rFonts w:ascii="Symbol" w:hAnsi="Symbol" w:hint="default"/>
      </w:rPr>
    </w:lvl>
    <w:lvl w:ilvl="6" w:tplc="63F04888" w:tentative="1">
      <w:start w:val="1"/>
      <w:numFmt w:val="bullet"/>
      <w:lvlText w:val=""/>
      <w:lvlPicBulletId w:val="0"/>
      <w:lvlJc w:val="left"/>
      <w:pPr>
        <w:tabs>
          <w:tab w:val="num" w:pos="5040"/>
        </w:tabs>
        <w:ind w:left="5040" w:hanging="360"/>
      </w:pPr>
      <w:rPr>
        <w:rFonts w:ascii="Symbol" w:hAnsi="Symbol" w:hint="default"/>
      </w:rPr>
    </w:lvl>
    <w:lvl w:ilvl="7" w:tplc="21AE5A6C" w:tentative="1">
      <w:start w:val="1"/>
      <w:numFmt w:val="bullet"/>
      <w:lvlText w:val=""/>
      <w:lvlPicBulletId w:val="0"/>
      <w:lvlJc w:val="left"/>
      <w:pPr>
        <w:tabs>
          <w:tab w:val="num" w:pos="5760"/>
        </w:tabs>
        <w:ind w:left="5760" w:hanging="360"/>
      </w:pPr>
      <w:rPr>
        <w:rFonts w:ascii="Symbol" w:hAnsi="Symbol" w:hint="default"/>
      </w:rPr>
    </w:lvl>
    <w:lvl w:ilvl="8" w:tplc="4B5EE9A2"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103A323D"/>
    <w:multiLevelType w:val="hybridMultilevel"/>
    <w:tmpl w:val="2626DDB4"/>
    <w:lvl w:ilvl="0" w:tplc="FCE0C996">
      <w:start w:val="1"/>
      <w:numFmt w:val="bullet"/>
      <w:lvlText w:val=""/>
      <w:lvlPicBulletId w:val="0"/>
      <w:lvlJc w:val="left"/>
      <w:pPr>
        <w:tabs>
          <w:tab w:val="num" w:pos="720"/>
        </w:tabs>
        <w:ind w:left="720" w:hanging="360"/>
      </w:pPr>
      <w:rPr>
        <w:rFonts w:ascii="Symbol" w:hAnsi="Symbol" w:hint="default"/>
      </w:rPr>
    </w:lvl>
    <w:lvl w:ilvl="1" w:tplc="12D851D4" w:tentative="1">
      <w:start w:val="1"/>
      <w:numFmt w:val="bullet"/>
      <w:lvlText w:val=""/>
      <w:lvlPicBulletId w:val="0"/>
      <w:lvlJc w:val="left"/>
      <w:pPr>
        <w:tabs>
          <w:tab w:val="num" w:pos="1440"/>
        </w:tabs>
        <w:ind w:left="1440" w:hanging="360"/>
      </w:pPr>
      <w:rPr>
        <w:rFonts w:ascii="Symbol" w:hAnsi="Symbol" w:hint="default"/>
      </w:rPr>
    </w:lvl>
    <w:lvl w:ilvl="2" w:tplc="C6728EB6" w:tentative="1">
      <w:start w:val="1"/>
      <w:numFmt w:val="bullet"/>
      <w:lvlText w:val=""/>
      <w:lvlPicBulletId w:val="0"/>
      <w:lvlJc w:val="left"/>
      <w:pPr>
        <w:tabs>
          <w:tab w:val="num" w:pos="2160"/>
        </w:tabs>
        <w:ind w:left="2160" w:hanging="360"/>
      </w:pPr>
      <w:rPr>
        <w:rFonts w:ascii="Symbol" w:hAnsi="Symbol" w:hint="default"/>
      </w:rPr>
    </w:lvl>
    <w:lvl w:ilvl="3" w:tplc="612649FC" w:tentative="1">
      <w:start w:val="1"/>
      <w:numFmt w:val="bullet"/>
      <w:lvlText w:val=""/>
      <w:lvlPicBulletId w:val="0"/>
      <w:lvlJc w:val="left"/>
      <w:pPr>
        <w:tabs>
          <w:tab w:val="num" w:pos="2880"/>
        </w:tabs>
        <w:ind w:left="2880" w:hanging="360"/>
      </w:pPr>
      <w:rPr>
        <w:rFonts w:ascii="Symbol" w:hAnsi="Symbol" w:hint="default"/>
      </w:rPr>
    </w:lvl>
    <w:lvl w:ilvl="4" w:tplc="BBDEB94A" w:tentative="1">
      <w:start w:val="1"/>
      <w:numFmt w:val="bullet"/>
      <w:lvlText w:val=""/>
      <w:lvlPicBulletId w:val="0"/>
      <w:lvlJc w:val="left"/>
      <w:pPr>
        <w:tabs>
          <w:tab w:val="num" w:pos="3600"/>
        </w:tabs>
        <w:ind w:left="3600" w:hanging="360"/>
      </w:pPr>
      <w:rPr>
        <w:rFonts w:ascii="Symbol" w:hAnsi="Symbol" w:hint="default"/>
      </w:rPr>
    </w:lvl>
    <w:lvl w:ilvl="5" w:tplc="EF3C9A54" w:tentative="1">
      <w:start w:val="1"/>
      <w:numFmt w:val="bullet"/>
      <w:lvlText w:val=""/>
      <w:lvlPicBulletId w:val="0"/>
      <w:lvlJc w:val="left"/>
      <w:pPr>
        <w:tabs>
          <w:tab w:val="num" w:pos="4320"/>
        </w:tabs>
        <w:ind w:left="4320" w:hanging="360"/>
      </w:pPr>
      <w:rPr>
        <w:rFonts w:ascii="Symbol" w:hAnsi="Symbol" w:hint="default"/>
      </w:rPr>
    </w:lvl>
    <w:lvl w:ilvl="6" w:tplc="1CCE9632" w:tentative="1">
      <w:start w:val="1"/>
      <w:numFmt w:val="bullet"/>
      <w:lvlText w:val=""/>
      <w:lvlPicBulletId w:val="0"/>
      <w:lvlJc w:val="left"/>
      <w:pPr>
        <w:tabs>
          <w:tab w:val="num" w:pos="5040"/>
        </w:tabs>
        <w:ind w:left="5040" w:hanging="360"/>
      </w:pPr>
      <w:rPr>
        <w:rFonts w:ascii="Symbol" w:hAnsi="Symbol" w:hint="default"/>
      </w:rPr>
    </w:lvl>
    <w:lvl w:ilvl="7" w:tplc="864C72B8" w:tentative="1">
      <w:start w:val="1"/>
      <w:numFmt w:val="bullet"/>
      <w:lvlText w:val=""/>
      <w:lvlPicBulletId w:val="0"/>
      <w:lvlJc w:val="left"/>
      <w:pPr>
        <w:tabs>
          <w:tab w:val="num" w:pos="5760"/>
        </w:tabs>
        <w:ind w:left="5760" w:hanging="360"/>
      </w:pPr>
      <w:rPr>
        <w:rFonts w:ascii="Symbol" w:hAnsi="Symbol" w:hint="default"/>
      </w:rPr>
    </w:lvl>
    <w:lvl w:ilvl="8" w:tplc="602E639A"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123E19DD"/>
    <w:multiLevelType w:val="hybridMultilevel"/>
    <w:tmpl w:val="C2FAAD3C"/>
    <w:lvl w:ilvl="0" w:tplc="493A84A8">
      <w:start w:val="1"/>
      <w:numFmt w:val="bullet"/>
      <w:lvlText w:val=""/>
      <w:lvlJc w:val="left"/>
      <w:pPr>
        <w:tabs>
          <w:tab w:val="num" w:pos="720"/>
        </w:tabs>
        <w:ind w:left="720" w:hanging="360"/>
      </w:pPr>
      <w:rPr>
        <w:rFonts w:ascii="Wingdings" w:hAnsi="Wingdings" w:hint="default"/>
      </w:rPr>
    </w:lvl>
    <w:lvl w:ilvl="1" w:tplc="C48A6582" w:tentative="1">
      <w:start w:val="1"/>
      <w:numFmt w:val="bullet"/>
      <w:lvlText w:val=""/>
      <w:lvlJc w:val="left"/>
      <w:pPr>
        <w:tabs>
          <w:tab w:val="num" w:pos="1440"/>
        </w:tabs>
        <w:ind w:left="1440" w:hanging="360"/>
      </w:pPr>
      <w:rPr>
        <w:rFonts w:ascii="Wingdings" w:hAnsi="Wingdings" w:hint="default"/>
      </w:rPr>
    </w:lvl>
    <w:lvl w:ilvl="2" w:tplc="C4FC9CCA" w:tentative="1">
      <w:start w:val="1"/>
      <w:numFmt w:val="bullet"/>
      <w:lvlText w:val=""/>
      <w:lvlJc w:val="left"/>
      <w:pPr>
        <w:tabs>
          <w:tab w:val="num" w:pos="2160"/>
        </w:tabs>
        <w:ind w:left="2160" w:hanging="360"/>
      </w:pPr>
      <w:rPr>
        <w:rFonts w:ascii="Wingdings" w:hAnsi="Wingdings" w:hint="default"/>
      </w:rPr>
    </w:lvl>
    <w:lvl w:ilvl="3" w:tplc="86E6AEAA" w:tentative="1">
      <w:start w:val="1"/>
      <w:numFmt w:val="bullet"/>
      <w:lvlText w:val=""/>
      <w:lvlJc w:val="left"/>
      <w:pPr>
        <w:tabs>
          <w:tab w:val="num" w:pos="2880"/>
        </w:tabs>
        <w:ind w:left="2880" w:hanging="360"/>
      </w:pPr>
      <w:rPr>
        <w:rFonts w:ascii="Wingdings" w:hAnsi="Wingdings" w:hint="default"/>
      </w:rPr>
    </w:lvl>
    <w:lvl w:ilvl="4" w:tplc="2C089B66" w:tentative="1">
      <w:start w:val="1"/>
      <w:numFmt w:val="bullet"/>
      <w:lvlText w:val=""/>
      <w:lvlJc w:val="left"/>
      <w:pPr>
        <w:tabs>
          <w:tab w:val="num" w:pos="3600"/>
        </w:tabs>
        <w:ind w:left="3600" w:hanging="360"/>
      </w:pPr>
      <w:rPr>
        <w:rFonts w:ascii="Wingdings" w:hAnsi="Wingdings" w:hint="default"/>
      </w:rPr>
    </w:lvl>
    <w:lvl w:ilvl="5" w:tplc="1AD25104" w:tentative="1">
      <w:start w:val="1"/>
      <w:numFmt w:val="bullet"/>
      <w:lvlText w:val=""/>
      <w:lvlJc w:val="left"/>
      <w:pPr>
        <w:tabs>
          <w:tab w:val="num" w:pos="4320"/>
        </w:tabs>
        <w:ind w:left="4320" w:hanging="360"/>
      </w:pPr>
      <w:rPr>
        <w:rFonts w:ascii="Wingdings" w:hAnsi="Wingdings" w:hint="default"/>
      </w:rPr>
    </w:lvl>
    <w:lvl w:ilvl="6" w:tplc="68D06E80" w:tentative="1">
      <w:start w:val="1"/>
      <w:numFmt w:val="bullet"/>
      <w:lvlText w:val=""/>
      <w:lvlJc w:val="left"/>
      <w:pPr>
        <w:tabs>
          <w:tab w:val="num" w:pos="5040"/>
        </w:tabs>
        <w:ind w:left="5040" w:hanging="360"/>
      </w:pPr>
      <w:rPr>
        <w:rFonts w:ascii="Wingdings" w:hAnsi="Wingdings" w:hint="default"/>
      </w:rPr>
    </w:lvl>
    <w:lvl w:ilvl="7" w:tplc="BE649830" w:tentative="1">
      <w:start w:val="1"/>
      <w:numFmt w:val="bullet"/>
      <w:lvlText w:val=""/>
      <w:lvlJc w:val="left"/>
      <w:pPr>
        <w:tabs>
          <w:tab w:val="num" w:pos="5760"/>
        </w:tabs>
        <w:ind w:left="5760" w:hanging="360"/>
      </w:pPr>
      <w:rPr>
        <w:rFonts w:ascii="Wingdings" w:hAnsi="Wingdings" w:hint="default"/>
      </w:rPr>
    </w:lvl>
    <w:lvl w:ilvl="8" w:tplc="F1A86C18" w:tentative="1">
      <w:start w:val="1"/>
      <w:numFmt w:val="bullet"/>
      <w:lvlText w:val=""/>
      <w:lvlJc w:val="left"/>
      <w:pPr>
        <w:tabs>
          <w:tab w:val="num" w:pos="6480"/>
        </w:tabs>
        <w:ind w:left="6480" w:hanging="360"/>
      </w:pPr>
      <w:rPr>
        <w:rFonts w:ascii="Wingdings" w:hAnsi="Wingdings" w:hint="default"/>
      </w:rPr>
    </w:lvl>
  </w:abstractNum>
  <w:abstractNum w:abstractNumId="4">
    <w:nsid w:val="21992FDE"/>
    <w:multiLevelType w:val="hybridMultilevel"/>
    <w:tmpl w:val="43FA2C1C"/>
    <w:lvl w:ilvl="0" w:tplc="ABF66A7E">
      <w:start w:val="1"/>
      <w:numFmt w:val="bullet"/>
      <w:lvlText w:val=""/>
      <w:lvlPicBulletId w:val="0"/>
      <w:lvlJc w:val="left"/>
      <w:pPr>
        <w:tabs>
          <w:tab w:val="num" w:pos="720"/>
        </w:tabs>
        <w:ind w:left="720" w:hanging="360"/>
      </w:pPr>
      <w:rPr>
        <w:rFonts w:ascii="Symbol" w:hAnsi="Symbol" w:hint="default"/>
      </w:rPr>
    </w:lvl>
    <w:lvl w:ilvl="1" w:tplc="BFCEF64A" w:tentative="1">
      <w:start w:val="1"/>
      <w:numFmt w:val="bullet"/>
      <w:lvlText w:val=""/>
      <w:lvlPicBulletId w:val="0"/>
      <w:lvlJc w:val="left"/>
      <w:pPr>
        <w:tabs>
          <w:tab w:val="num" w:pos="1440"/>
        </w:tabs>
        <w:ind w:left="1440" w:hanging="360"/>
      </w:pPr>
      <w:rPr>
        <w:rFonts w:ascii="Symbol" w:hAnsi="Symbol" w:hint="default"/>
      </w:rPr>
    </w:lvl>
    <w:lvl w:ilvl="2" w:tplc="2C7E5B02" w:tentative="1">
      <w:start w:val="1"/>
      <w:numFmt w:val="bullet"/>
      <w:lvlText w:val=""/>
      <w:lvlPicBulletId w:val="0"/>
      <w:lvlJc w:val="left"/>
      <w:pPr>
        <w:tabs>
          <w:tab w:val="num" w:pos="2160"/>
        </w:tabs>
        <w:ind w:left="2160" w:hanging="360"/>
      </w:pPr>
      <w:rPr>
        <w:rFonts w:ascii="Symbol" w:hAnsi="Symbol" w:hint="default"/>
      </w:rPr>
    </w:lvl>
    <w:lvl w:ilvl="3" w:tplc="BD0AA7DE" w:tentative="1">
      <w:start w:val="1"/>
      <w:numFmt w:val="bullet"/>
      <w:lvlText w:val=""/>
      <w:lvlPicBulletId w:val="0"/>
      <w:lvlJc w:val="left"/>
      <w:pPr>
        <w:tabs>
          <w:tab w:val="num" w:pos="2880"/>
        </w:tabs>
        <w:ind w:left="2880" w:hanging="360"/>
      </w:pPr>
      <w:rPr>
        <w:rFonts w:ascii="Symbol" w:hAnsi="Symbol" w:hint="default"/>
      </w:rPr>
    </w:lvl>
    <w:lvl w:ilvl="4" w:tplc="A17464DC" w:tentative="1">
      <w:start w:val="1"/>
      <w:numFmt w:val="bullet"/>
      <w:lvlText w:val=""/>
      <w:lvlPicBulletId w:val="0"/>
      <w:lvlJc w:val="left"/>
      <w:pPr>
        <w:tabs>
          <w:tab w:val="num" w:pos="3600"/>
        </w:tabs>
        <w:ind w:left="3600" w:hanging="360"/>
      </w:pPr>
      <w:rPr>
        <w:rFonts w:ascii="Symbol" w:hAnsi="Symbol" w:hint="default"/>
      </w:rPr>
    </w:lvl>
    <w:lvl w:ilvl="5" w:tplc="E4BE0B34" w:tentative="1">
      <w:start w:val="1"/>
      <w:numFmt w:val="bullet"/>
      <w:lvlText w:val=""/>
      <w:lvlPicBulletId w:val="0"/>
      <w:lvlJc w:val="left"/>
      <w:pPr>
        <w:tabs>
          <w:tab w:val="num" w:pos="4320"/>
        </w:tabs>
        <w:ind w:left="4320" w:hanging="360"/>
      </w:pPr>
      <w:rPr>
        <w:rFonts w:ascii="Symbol" w:hAnsi="Symbol" w:hint="default"/>
      </w:rPr>
    </w:lvl>
    <w:lvl w:ilvl="6" w:tplc="26563CD0" w:tentative="1">
      <w:start w:val="1"/>
      <w:numFmt w:val="bullet"/>
      <w:lvlText w:val=""/>
      <w:lvlPicBulletId w:val="0"/>
      <w:lvlJc w:val="left"/>
      <w:pPr>
        <w:tabs>
          <w:tab w:val="num" w:pos="5040"/>
        </w:tabs>
        <w:ind w:left="5040" w:hanging="360"/>
      </w:pPr>
      <w:rPr>
        <w:rFonts w:ascii="Symbol" w:hAnsi="Symbol" w:hint="default"/>
      </w:rPr>
    </w:lvl>
    <w:lvl w:ilvl="7" w:tplc="6798A560" w:tentative="1">
      <w:start w:val="1"/>
      <w:numFmt w:val="bullet"/>
      <w:lvlText w:val=""/>
      <w:lvlPicBulletId w:val="0"/>
      <w:lvlJc w:val="left"/>
      <w:pPr>
        <w:tabs>
          <w:tab w:val="num" w:pos="5760"/>
        </w:tabs>
        <w:ind w:left="5760" w:hanging="360"/>
      </w:pPr>
      <w:rPr>
        <w:rFonts w:ascii="Symbol" w:hAnsi="Symbol" w:hint="default"/>
      </w:rPr>
    </w:lvl>
    <w:lvl w:ilvl="8" w:tplc="D578D6AC"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34D4739B"/>
    <w:multiLevelType w:val="hybridMultilevel"/>
    <w:tmpl w:val="9C841D80"/>
    <w:lvl w:ilvl="0" w:tplc="02E08942">
      <w:start w:val="1"/>
      <w:numFmt w:val="bullet"/>
      <w:lvlText w:val=""/>
      <w:lvlPicBulletId w:val="0"/>
      <w:lvlJc w:val="left"/>
      <w:pPr>
        <w:tabs>
          <w:tab w:val="num" w:pos="720"/>
        </w:tabs>
        <w:ind w:left="720" w:hanging="360"/>
      </w:pPr>
      <w:rPr>
        <w:rFonts w:ascii="Symbol" w:hAnsi="Symbol" w:hint="default"/>
      </w:rPr>
    </w:lvl>
    <w:lvl w:ilvl="1" w:tplc="396ADFF8" w:tentative="1">
      <w:start w:val="1"/>
      <w:numFmt w:val="bullet"/>
      <w:lvlText w:val=""/>
      <w:lvlPicBulletId w:val="0"/>
      <w:lvlJc w:val="left"/>
      <w:pPr>
        <w:tabs>
          <w:tab w:val="num" w:pos="1440"/>
        </w:tabs>
        <w:ind w:left="1440" w:hanging="360"/>
      </w:pPr>
      <w:rPr>
        <w:rFonts w:ascii="Symbol" w:hAnsi="Symbol" w:hint="default"/>
      </w:rPr>
    </w:lvl>
    <w:lvl w:ilvl="2" w:tplc="AAFAD16C" w:tentative="1">
      <w:start w:val="1"/>
      <w:numFmt w:val="bullet"/>
      <w:lvlText w:val=""/>
      <w:lvlPicBulletId w:val="0"/>
      <w:lvlJc w:val="left"/>
      <w:pPr>
        <w:tabs>
          <w:tab w:val="num" w:pos="2160"/>
        </w:tabs>
        <w:ind w:left="2160" w:hanging="360"/>
      </w:pPr>
      <w:rPr>
        <w:rFonts w:ascii="Symbol" w:hAnsi="Symbol" w:hint="default"/>
      </w:rPr>
    </w:lvl>
    <w:lvl w:ilvl="3" w:tplc="C1C052F8" w:tentative="1">
      <w:start w:val="1"/>
      <w:numFmt w:val="bullet"/>
      <w:lvlText w:val=""/>
      <w:lvlPicBulletId w:val="0"/>
      <w:lvlJc w:val="left"/>
      <w:pPr>
        <w:tabs>
          <w:tab w:val="num" w:pos="2880"/>
        </w:tabs>
        <w:ind w:left="2880" w:hanging="360"/>
      </w:pPr>
      <w:rPr>
        <w:rFonts w:ascii="Symbol" w:hAnsi="Symbol" w:hint="default"/>
      </w:rPr>
    </w:lvl>
    <w:lvl w:ilvl="4" w:tplc="516AC316" w:tentative="1">
      <w:start w:val="1"/>
      <w:numFmt w:val="bullet"/>
      <w:lvlText w:val=""/>
      <w:lvlPicBulletId w:val="0"/>
      <w:lvlJc w:val="left"/>
      <w:pPr>
        <w:tabs>
          <w:tab w:val="num" w:pos="3600"/>
        </w:tabs>
        <w:ind w:left="3600" w:hanging="360"/>
      </w:pPr>
      <w:rPr>
        <w:rFonts w:ascii="Symbol" w:hAnsi="Symbol" w:hint="default"/>
      </w:rPr>
    </w:lvl>
    <w:lvl w:ilvl="5" w:tplc="AE1E5208" w:tentative="1">
      <w:start w:val="1"/>
      <w:numFmt w:val="bullet"/>
      <w:lvlText w:val=""/>
      <w:lvlPicBulletId w:val="0"/>
      <w:lvlJc w:val="left"/>
      <w:pPr>
        <w:tabs>
          <w:tab w:val="num" w:pos="4320"/>
        </w:tabs>
        <w:ind w:left="4320" w:hanging="360"/>
      </w:pPr>
      <w:rPr>
        <w:rFonts w:ascii="Symbol" w:hAnsi="Symbol" w:hint="default"/>
      </w:rPr>
    </w:lvl>
    <w:lvl w:ilvl="6" w:tplc="52B2E448" w:tentative="1">
      <w:start w:val="1"/>
      <w:numFmt w:val="bullet"/>
      <w:lvlText w:val=""/>
      <w:lvlPicBulletId w:val="0"/>
      <w:lvlJc w:val="left"/>
      <w:pPr>
        <w:tabs>
          <w:tab w:val="num" w:pos="5040"/>
        </w:tabs>
        <w:ind w:left="5040" w:hanging="360"/>
      </w:pPr>
      <w:rPr>
        <w:rFonts w:ascii="Symbol" w:hAnsi="Symbol" w:hint="default"/>
      </w:rPr>
    </w:lvl>
    <w:lvl w:ilvl="7" w:tplc="4F26E1E8" w:tentative="1">
      <w:start w:val="1"/>
      <w:numFmt w:val="bullet"/>
      <w:lvlText w:val=""/>
      <w:lvlPicBulletId w:val="0"/>
      <w:lvlJc w:val="left"/>
      <w:pPr>
        <w:tabs>
          <w:tab w:val="num" w:pos="5760"/>
        </w:tabs>
        <w:ind w:left="5760" w:hanging="360"/>
      </w:pPr>
      <w:rPr>
        <w:rFonts w:ascii="Symbol" w:hAnsi="Symbol" w:hint="default"/>
      </w:rPr>
    </w:lvl>
    <w:lvl w:ilvl="8" w:tplc="3C7A5F64"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3831697A"/>
    <w:multiLevelType w:val="hybridMultilevel"/>
    <w:tmpl w:val="412A6EAA"/>
    <w:lvl w:ilvl="0" w:tplc="1D9431C8">
      <w:start w:val="2"/>
      <w:numFmt w:val="bullet"/>
      <w:lvlText w:val="-"/>
      <w:lvlJc w:val="left"/>
      <w:pPr>
        <w:ind w:left="927"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B34798E"/>
    <w:multiLevelType w:val="hybridMultilevel"/>
    <w:tmpl w:val="057A7580"/>
    <w:lvl w:ilvl="0" w:tplc="093CA1AE">
      <w:start w:val="3"/>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EC10208"/>
    <w:multiLevelType w:val="hybridMultilevel"/>
    <w:tmpl w:val="2BB4EEA0"/>
    <w:lvl w:ilvl="0" w:tplc="F4D4EEF4">
      <w:start w:val="1"/>
      <w:numFmt w:val="bullet"/>
      <w:lvlText w:val="●"/>
      <w:lvlJc w:val="left"/>
      <w:pPr>
        <w:tabs>
          <w:tab w:val="num" w:pos="720"/>
        </w:tabs>
        <w:ind w:left="720" w:hanging="360"/>
      </w:pPr>
      <w:rPr>
        <w:rFonts w:ascii="Lucida Grande" w:hAnsi="Lucida Grande" w:hint="default"/>
      </w:rPr>
    </w:lvl>
    <w:lvl w:ilvl="1" w:tplc="AC34D5F2" w:tentative="1">
      <w:start w:val="1"/>
      <w:numFmt w:val="bullet"/>
      <w:lvlText w:val="●"/>
      <w:lvlJc w:val="left"/>
      <w:pPr>
        <w:tabs>
          <w:tab w:val="num" w:pos="1440"/>
        </w:tabs>
        <w:ind w:left="1440" w:hanging="360"/>
      </w:pPr>
      <w:rPr>
        <w:rFonts w:ascii="Lucida Grande" w:hAnsi="Lucida Grande" w:hint="default"/>
      </w:rPr>
    </w:lvl>
    <w:lvl w:ilvl="2" w:tplc="41920A4E" w:tentative="1">
      <w:start w:val="1"/>
      <w:numFmt w:val="bullet"/>
      <w:lvlText w:val="●"/>
      <w:lvlJc w:val="left"/>
      <w:pPr>
        <w:tabs>
          <w:tab w:val="num" w:pos="2160"/>
        </w:tabs>
        <w:ind w:left="2160" w:hanging="360"/>
      </w:pPr>
      <w:rPr>
        <w:rFonts w:ascii="Lucida Grande" w:hAnsi="Lucida Grande" w:hint="default"/>
      </w:rPr>
    </w:lvl>
    <w:lvl w:ilvl="3" w:tplc="94AE4D60" w:tentative="1">
      <w:start w:val="1"/>
      <w:numFmt w:val="bullet"/>
      <w:lvlText w:val="●"/>
      <w:lvlJc w:val="left"/>
      <w:pPr>
        <w:tabs>
          <w:tab w:val="num" w:pos="2880"/>
        </w:tabs>
        <w:ind w:left="2880" w:hanging="360"/>
      </w:pPr>
      <w:rPr>
        <w:rFonts w:ascii="Lucida Grande" w:hAnsi="Lucida Grande" w:hint="default"/>
      </w:rPr>
    </w:lvl>
    <w:lvl w:ilvl="4" w:tplc="C4C2F428" w:tentative="1">
      <w:start w:val="1"/>
      <w:numFmt w:val="bullet"/>
      <w:lvlText w:val="●"/>
      <w:lvlJc w:val="left"/>
      <w:pPr>
        <w:tabs>
          <w:tab w:val="num" w:pos="3600"/>
        </w:tabs>
        <w:ind w:left="3600" w:hanging="360"/>
      </w:pPr>
      <w:rPr>
        <w:rFonts w:ascii="Lucida Grande" w:hAnsi="Lucida Grande" w:hint="default"/>
      </w:rPr>
    </w:lvl>
    <w:lvl w:ilvl="5" w:tplc="64E2D190" w:tentative="1">
      <w:start w:val="1"/>
      <w:numFmt w:val="bullet"/>
      <w:lvlText w:val="●"/>
      <w:lvlJc w:val="left"/>
      <w:pPr>
        <w:tabs>
          <w:tab w:val="num" w:pos="4320"/>
        </w:tabs>
        <w:ind w:left="4320" w:hanging="360"/>
      </w:pPr>
      <w:rPr>
        <w:rFonts w:ascii="Lucida Grande" w:hAnsi="Lucida Grande" w:hint="default"/>
      </w:rPr>
    </w:lvl>
    <w:lvl w:ilvl="6" w:tplc="41864662" w:tentative="1">
      <w:start w:val="1"/>
      <w:numFmt w:val="bullet"/>
      <w:lvlText w:val="●"/>
      <w:lvlJc w:val="left"/>
      <w:pPr>
        <w:tabs>
          <w:tab w:val="num" w:pos="5040"/>
        </w:tabs>
        <w:ind w:left="5040" w:hanging="360"/>
      </w:pPr>
      <w:rPr>
        <w:rFonts w:ascii="Lucida Grande" w:hAnsi="Lucida Grande" w:hint="default"/>
      </w:rPr>
    </w:lvl>
    <w:lvl w:ilvl="7" w:tplc="77569FD2" w:tentative="1">
      <w:start w:val="1"/>
      <w:numFmt w:val="bullet"/>
      <w:lvlText w:val="●"/>
      <w:lvlJc w:val="left"/>
      <w:pPr>
        <w:tabs>
          <w:tab w:val="num" w:pos="5760"/>
        </w:tabs>
        <w:ind w:left="5760" w:hanging="360"/>
      </w:pPr>
      <w:rPr>
        <w:rFonts w:ascii="Lucida Grande" w:hAnsi="Lucida Grande" w:hint="default"/>
      </w:rPr>
    </w:lvl>
    <w:lvl w:ilvl="8" w:tplc="E666649A" w:tentative="1">
      <w:start w:val="1"/>
      <w:numFmt w:val="bullet"/>
      <w:lvlText w:val="●"/>
      <w:lvlJc w:val="left"/>
      <w:pPr>
        <w:tabs>
          <w:tab w:val="num" w:pos="6480"/>
        </w:tabs>
        <w:ind w:left="6480" w:hanging="360"/>
      </w:pPr>
      <w:rPr>
        <w:rFonts w:ascii="Lucida Grande" w:hAnsi="Lucida Grande" w:hint="default"/>
      </w:rPr>
    </w:lvl>
  </w:abstractNum>
  <w:abstractNum w:abstractNumId="9">
    <w:nsid w:val="5D1D70BC"/>
    <w:multiLevelType w:val="hybridMultilevel"/>
    <w:tmpl w:val="FC44489C"/>
    <w:lvl w:ilvl="0" w:tplc="006474F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D705341"/>
    <w:multiLevelType w:val="hybridMultilevel"/>
    <w:tmpl w:val="7BFCF4F6"/>
    <w:lvl w:ilvl="0" w:tplc="073E3584">
      <w:start w:val="1"/>
      <w:numFmt w:val="bullet"/>
      <w:lvlText w:val=""/>
      <w:lvlPicBulletId w:val="0"/>
      <w:lvlJc w:val="left"/>
      <w:pPr>
        <w:tabs>
          <w:tab w:val="num" w:pos="720"/>
        </w:tabs>
        <w:ind w:left="720" w:hanging="360"/>
      </w:pPr>
      <w:rPr>
        <w:rFonts w:ascii="Symbol" w:hAnsi="Symbol" w:hint="default"/>
      </w:rPr>
    </w:lvl>
    <w:lvl w:ilvl="1" w:tplc="5E4C15DE" w:tentative="1">
      <w:start w:val="1"/>
      <w:numFmt w:val="bullet"/>
      <w:lvlText w:val=""/>
      <w:lvlPicBulletId w:val="0"/>
      <w:lvlJc w:val="left"/>
      <w:pPr>
        <w:tabs>
          <w:tab w:val="num" w:pos="1440"/>
        </w:tabs>
        <w:ind w:left="1440" w:hanging="360"/>
      </w:pPr>
      <w:rPr>
        <w:rFonts w:ascii="Symbol" w:hAnsi="Symbol" w:hint="default"/>
      </w:rPr>
    </w:lvl>
    <w:lvl w:ilvl="2" w:tplc="6BDEBC42" w:tentative="1">
      <w:start w:val="1"/>
      <w:numFmt w:val="bullet"/>
      <w:lvlText w:val=""/>
      <w:lvlPicBulletId w:val="0"/>
      <w:lvlJc w:val="left"/>
      <w:pPr>
        <w:tabs>
          <w:tab w:val="num" w:pos="2160"/>
        </w:tabs>
        <w:ind w:left="2160" w:hanging="360"/>
      </w:pPr>
      <w:rPr>
        <w:rFonts w:ascii="Symbol" w:hAnsi="Symbol" w:hint="default"/>
      </w:rPr>
    </w:lvl>
    <w:lvl w:ilvl="3" w:tplc="E7B6BD44" w:tentative="1">
      <w:start w:val="1"/>
      <w:numFmt w:val="bullet"/>
      <w:lvlText w:val=""/>
      <w:lvlPicBulletId w:val="0"/>
      <w:lvlJc w:val="left"/>
      <w:pPr>
        <w:tabs>
          <w:tab w:val="num" w:pos="2880"/>
        </w:tabs>
        <w:ind w:left="2880" w:hanging="360"/>
      </w:pPr>
      <w:rPr>
        <w:rFonts w:ascii="Symbol" w:hAnsi="Symbol" w:hint="default"/>
      </w:rPr>
    </w:lvl>
    <w:lvl w:ilvl="4" w:tplc="7846B6FA" w:tentative="1">
      <w:start w:val="1"/>
      <w:numFmt w:val="bullet"/>
      <w:lvlText w:val=""/>
      <w:lvlPicBulletId w:val="0"/>
      <w:lvlJc w:val="left"/>
      <w:pPr>
        <w:tabs>
          <w:tab w:val="num" w:pos="3600"/>
        </w:tabs>
        <w:ind w:left="3600" w:hanging="360"/>
      </w:pPr>
      <w:rPr>
        <w:rFonts w:ascii="Symbol" w:hAnsi="Symbol" w:hint="default"/>
      </w:rPr>
    </w:lvl>
    <w:lvl w:ilvl="5" w:tplc="12C20CC0" w:tentative="1">
      <w:start w:val="1"/>
      <w:numFmt w:val="bullet"/>
      <w:lvlText w:val=""/>
      <w:lvlPicBulletId w:val="0"/>
      <w:lvlJc w:val="left"/>
      <w:pPr>
        <w:tabs>
          <w:tab w:val="num" w:pos="4320"/>
        </w:tabs>
        <w:ind w:left="4320" w:hanging="360"/>
      </w:pPr>
      <w:rPr>
        <w:rFonts w:ascii="Symbol" w:hAnsi="Symbol" w:hint="default"/>
      </w:rPr>
    </w:lvl>
    <w:lvl w:ilvl="6" w:tplc="6D20C0F0" w:tentative="1">
      <w:start w:val="1"/>
      <w:numFmt w:val="bullet"/>
      <w:lvlText w:val=""/>
      <w:lvlPicBulletId w:val="0"/>
      <w:lvlJc w:val="left"/>
      <w:pPr>
        <w:tabs>
          <w:tab w:val="num" w:pos="5040"/>
        </w:tabs>
        <w:ind w:left="5040" w:hanging="360"/>
      </w:pPr>
      <w:rPr>
        <w:rFonts w:ascii="Symbol" w:hAnsi="Symbol" w:hint="default"/>
      </w:rPr>
    </w:lvl>
    <w:lvl w:ilvl="7" w:tplc="430EDD10" w:tentative="1">
      <w:start w:val="1"/>
      <w:numFmt w:val="bullet"/>
      <w:lvlText w:val=""/>
      <w:lvlPicBulletId w:val="0"/>
      <w:lvlJc w:val="left"/>
      <w:pPr>
        <w:tabs>
          <w:tab w:val="num" w:pos="5760"/>
        </w:tabs>
        <w:ind w:left="5760" w:hanging="360"/>
      </w:pPr>
      <w:rPr>
        <w:rFonts w:ascii="Symbol" w:hAnsi="Symbol" w:hint="default"/>
      </w:rPr>
    </w:lvl>
    <w:lvl w:ilvl="8" w:tplc="5074C90A"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5ED26864"/>
    <w:multiLevelType w:val="hybridMultilevel"/>
    <w:tmpl w:val="4B1CCE1E"/>
    <w:lvl w:ilvl="0" w:tplc="8CDE9218">
      <w:start w:val="5"/>
      <w:numFmt w:val="bullet"/>
      <w:lvlText w:val=""/>
      <w:lvlJc w:val="left"/>
      <w:pPr>
        <w:ind w:left="1440" w:hanging="360"/>
      </w:pPr>
      <w:rPr>
        <w:rFonts w:ascii="Symbol" w:eastAsia="Times New Roman"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397555B"/>
    <w:multiLevelType w:val="hybridMultilevel"/>
    <w:tmpl w:val="3B220D90"/>
    <w:lvl w:ilvl="0" w:tplc="04090001">
      <w:start w:val="5"/>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5047F2"/>
    <w:multiLevelType w:val="hybridMultilevel"/>
    <w:tmpl w:val="A9861D04"/>
    <w:lvl w:ilvl="0" w:tplc="6DB889DA">
      <w:start w:val="1"/>
      <w:numFmt w:val="bullet"/>
      <w:lvlText w:val="●"/>
      <w:lvlJc w:val="left"/>
      <w:pPr>
        <w:tabs>
          <w:tab w:val="num" w:pos="720"/>
        </w:tabs>
        <w:ind w:left="720" w:hanging="360"/>
      </w:pPr>
      <w:rPr>
        <w:rFonts w:ascii="Lucida Grande" w:hAnsi="Lucida Grande" w:hint="default"/>
      </w:rPr>
    </w:lvl>
    <w:lvl w:ilvl="1" w:tplc="E8F0F9F8" w:tentative="1">
      <w:start w:val="1"/>
      <w:numFmt w:val="bullet"/>
      <w:lvlText w:val="●"/>
      <w:lvlJc w:val="left"/>
      <w:pPr>
        <w:tabs>
          <w:tab w:val="num" w:pos="1440"/>
        </w:tabs>
        <w:ind w:left="1440" w:hanging="360"/>
      </w:pPr>
      <w:rPr>
        <w:rFonts w:ascii="Lucida Grande" w:hAnsi="Lucida Grande" w:hint="default"/>
      </w:rPr>
    </w:lvl>
    <w:lvl w:ilvl="2" w:tplc="494445D6" w:tentative="1">
      <w:start w:val="1"/>
      <w:numFmt w:val="bullet"/>
      <w:lvlText w:val="●"/>
      <w:lvlJc w:val="left"/>
      <w:pPr>
        <w:tabs>
          <w:tab w:val="num" w:pos="2160"/>
        </w:tabs>
        <w:ind w:left="2160" w:hanging="360"/>
      </w:pPr>
      <w:rPr>
        <w:rFonts w:ascii="Lucida Grande" w:hAnsi="Lucida Grande" w:hint="default"/>
      </w:rPr>
    </w:lvl>
    <w:lvl w:ilvl="3" w:tplc="907EA0B6" w:tentative="1">
      <w:start w:val="1"/>
      <w:numFmt w:val="bullet"/>
      <w:lvlText w:val="●"/>
      <w:lvlJc w:val="left"/>
      <w:pPr>
        <w:tabs>
          <w:tab w:val="num" w:pos="2880"/>
        </w:tabs>
        <w:ind w:left="2880" w:hanging="360"/>
      </w:pPr>
      <w:rPr>
        <w:rFonts w:ascii="Lucida Grande" w:hAnsi="Lucida Grande" w:hint="default"/>
      </w:rPr>
    </w:lvl>
    <w:lvl w:ilvl="4" w:tplc="0B0A01C0" w:tentative="1">
      <w:start w:val="1"/>
      <w:numFmt w:val="bullet"/>
      <w:lvlText w:val="●"/>
      <w:lvlJc w:val="left"/>
      <w:pPr>
        <w:tabs>
          <w:tab w:val="num" w:pos="3600"/>
        </w:tabs>
        <w:ind w:left="3600" w:hanging="360"/>
      </w:pPr>
      <w:rPr>
        <w:rFonts w:ascii="Lucida Grande" w:hAnsi="Lucida Grande" w:hint="default"/>
      </w:rPr>
    </w:lvl>
    <w:lvl w:ilvl="5" w:tplc="934AE8A2" w:tentative="1">
      <w:start w:val="1"/>
      <w:numFmt w:val="bullet"/>
      <w:lvlText w:val="●"/>
      <w:lvlJc w:val="left"/>
      <w:pPr>
        <w:tabs>
          <w:tab w:val="num" w:pos="4320"/>
        </w:tabs>
        <w:ind w:left="4320" w:hanging="360"/>
      </w:pPr>
      <w:rPr>
        <w:rFonts w:ascii="Lucida Grande" w:hAnsi="Lucida Grande" w:hint="default"/>
      </w:rPr>
    </w:lvl>
    <w:lvl w:ilvl="6" w:tplc="5386BC0A" w:tentative="1">
      <w:start w:val="1"/>
      <w:numFmt w:val="bullet"/>
      <w:lvlText w:val="●"/>
      <w:lvlJc w:val="left"/>
      <w:pPr>
        <w:tabs>
          <w:tab w:val="num" w:pos="5040"/>
        </w:tabs>
        <w:ind w:left="5040" w:hanging="360"/>
      </w:pPr>
      <w:rPr>
        <w:rFonts w:ascii="Lucida Grande" w:hAnsi="Lucida Grande" w:hint="default"/>
      </w:rPr>
    </w:lvl>
    <w:lvl w:ilvl="7" w:tplc="3B965748" w:tentative="1">
      <w:start w:val="1"/>
      <w:numFmt w:val="bullet"/>
      <w:lvlText w:val="●"/>
      <w:lvlJc w:val="left"/>
      <w:pPr>
        <w:tabs>
          <w:tab w:val="num" w:pos="5760"/>
        </w:tabs>
        <w:ind w:left="5760" w:hanging="360"/>
      </w:pPr>
      <w:rPr>
        <w:rFonts w:ascii="Lucida Grande" w:hAnsi="Lucida Grande" w:hint="default"/>
      </w:rPr>
    </w:lvl>
    <w:lvl w:ilvl="8" w:tplc="E72E8CDA" w:tentative="1">
      <w:start w:val="1"/>
      <w:numFmt w:val="bullet"/>
      <w:lvlText w:val="●"/>
      <w:lvlJc w:val="left"/>
      <w:pPr>
        <w:tabs>
          <w:tab w:val="num" w:pos="6480"/>
        </w:tabs>
        <w:ind w:left="6480" w:hanging="360"/>
      </w:pPr>
      <w:rPr>
        <w:rFonts w:ascii="Lucida Grande" w:hAnsi="Lucida Grande" w:hint="default"/>
      </w:rPr>
    </w:lvl>
  </w:abstractNum>
  <w:num w:numId="1">
    <w:abstractNumId w:val="13"/>
  </w:num>
  <w:num w:numId="2">
    <w:abstractNumId w:val="8"/>
  </w:num>
  <w:num w:numId="3">
    <w:abstractNumId w:val="2"/>
  </w:num>
  <w:num w:numId="4">
    <w:abstractNumId w:val="1"/>
  </w:num>
  <w:num w:numId="5">
    <w:abstractNumId w:val="10"/>
  </w:num>
  <w:num w:numId="6">
    <w:abstractNumId w:val="4"/>
  </w:num>
  <w:num w:numId="7">
    <w:abstractNumId w:val="5"/>
  </w:num>
  <w:num w:numId="8">
    <w:abstractNumId w:val="3"/>
  </w:num>
  <w:num w:numId="9">
    <w:abstractNumId w:val="7"/>
  </w:num>
  <w:num w:numId="10">
    <w:abstractNumId w:val="9"/>
  </w:num>
  <w:num w:numId="11">
    <w:abstractNumId w:val="0"/>
  </w:num>
  <w:num w:numId="12">
    <w:abstractNumId w:val="11"/>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7BB"/>
    <w:rsid w:val="00002735"/>
    <w:rsid w:val="0000280D"/>
    <w:rsid w:val="00004FD5"/>
    <w:rsid w:val="000065B4"/>
    <w:rsid w:val="0000679D"/>
    <w:rsid w:val="000067A0"/>
    <w:rsid w:val="00006DE0"/>
    <w:rsid w:val="00007152"/>
    <w:rsid w:val="00007BC9"/>
    <w:rsid w:val="000105AD"/>
    <w:rsid w:val="00010EB6"/>
    <w:rsid w:val="00012577"/>
    <w:rsid w:val="0001520B"/>
    <w:rsid w:val="00015849"/>
    <w:rsid w:val="00016CD4"/>
    <w:rsid w:val="00017ED3"/>
    <w:rsid w:val="0002027B"/>
    <w:rsid w:val="000205AB"/>
    <w:rsid w:val="000214EA"/>
    <w:rsid w:val="00021C99"/>
    <w:rsid w:val="00030FCB"/>
    <w:rsid w:val="000319EF"/>
    <w:rsid w:val="00031A4A"/>
    <w:rsid w:val="00031E15"/>
    <w:rsid w:val="00033110"/>
    <w:rsid w:val="00035B35"/>
    <w:rsid w:val="00036174"/>
    <w:rsid w:val="000407BA"/>
    <w:rsid w:val="000412E8"/>
    <w:rsid w:val="00041540"/>
    <w:rsid w:val="0004205C"/>
    <w:rsid w:val="00042880"/>
    <w:rsid w:val="000428A6"/>
    <w:rsid w:val="000434E8"/>
    <w:rsid w:val="000438D1"/>
    <w:rsid w:val="0004408C"/>
    <w:rsid w:val="000458E2"/>
    <w:rsid w:val="00047E36"/>
    <w:rsid w:val="0005038A"/>
    <w:rsid w:val="00050BF2"/>
    <w:rsid w:val="000511C3"/>
    <w:rsid w:val="00051FD8"/>
    <w:rsid w:val="00052E10"/>
    <w:rsid w:val="00054658"/>
    <w:rsid w:val="00054871"/>
    <w:rsid w:val="000548D8"/>
    <w:rsid w:val="00054B3F"/>
    <w:rsid w:val="000552C8"/>
    <w:rsid w:val="00055742"/>
    <w:rsid w:val="00055D0E"/>
    <w:rsid w:val="000562A6"/>
    <w:rsid w:val="00057305"/>
    <w:rsid w:val="0005783D"/>
    <w:rsid w:val="00060112"/>
    <w:rsid w:val="00061761"/>
    <w:rsid w:val="000623C1"/>
    <w:rsid w:val="00062BE8"/>
    <w:rsid w:val="00062EA1"/>
    <w:rsid w:val="00063597"/>
    <w:rsid w:val="00064548"/>
    <w:rsid w:val="00064B78"/>
    <w:rsid w:val="00065318"/>
    <w:rsid w:val="0006536A"/>
    <w:rsid w:val="00067A03"/>
    <w:rsid w:val="00070751"/>
    <w:rsid w:val="00070F45"/>
    <w:rsid w:val="000717CD"/>
    <w:rsid w:val="00071853"/>
    <w:rsid w:val="000740E2"/>
    <w:rsid w:val="0007574E"/>
    <w:rsid w:val="000771A7"/>
    <w:rsid w:val="000808AD"/>
    <w:rsid w:val="00080A0C"/>
    <w:rsid w:val="00081B98"/>
    <w:rsid w:val="000826EE"/>
    <w:rsid w:val="000835A0"/>
    <w:rsid w:val="000861EC"/>
    <w:rsid w:val="00086449"/>
    <w:rsid w:val="000873D5"/>
    <w:rsid w:val="000908D5"/>
    <w:rsid w:val="00090C18"/>
    <w:rsid w:val="00090E57"/>
    <w:rsid w:val="00092578"/>
    <w:rsid w:val="000945EC"/>
    <w:rsid w:val="000956F5"/>
    <w:rsid w:val="000A0311"/>
    <w:rsid w:val="000A04A4"/>
    <w:rsid w:val="000A0B16"/>
    <w:rsid w:val="000A23B3"/>
    <w:rsid w:val="000A2566"/>
    <w:rsid w:val="000A3110"/>
    <w:rsid w:val="000A4665"/>
    <w:rsid w:val="000A69DF"/>
    <w:rsid w:val="000B1AA4"/>
    <w:rsid w:val="000B26F0"/>
    <w:rsid w:val="000B407B"/>
    <w:rsid w:val="000B564C"/>
    <w:rsid w:val="000B5FB1"/>
    <w:rsid w:val="000B70DF"/>
    <w:rsid w:val="000B7AF6"/>
    <w:rsid w:val="000B7E15"/>
    <w:rsid w:val="000C2739"/>
    <w:rsid w:val="000C2C76"/>
    <w:rsid w:val="000C36F3"/>
    <w:rsid w:val="000C3BE0"/>
    <w:rsid w:val="000D1EEA"/>
    <w:rsid w:val="000D3234"/>
    <w:rsid w:val="000D6D1E"/>
    <w:rsid w:val="000D783E"/>
    <w:rsid w:val="000D7E2F"/>
    <w:rsid w:val="000E5ECC"/>
    <w:rsid w:val="000E60B8"/>
    <w:rsid w:val="000E776E"/>
    <w:rsid w:val="000F03D2"/>
    <w:rsid w:val="000F15B5"/>
    <w:rsid w:val="000F2502"/>
    <w:rsid w:val="000F2F3C"/>
    <w:rsid w:val="000F4EA4"/>
    <w:rsid w:val="000F4F29"/>
    <w:rsid w:val="000F541C"/>
    <w:rsid w:val="000F5D37"/>
    <w:rsid w:val="000F7804"/>
    <w:rsid w:val="0010026F"/>
    <w:rsid w:val="001007E5"/>
    <w:rsid w:val="00100A9F"/>
    <w:rsid w:val="001015A6"/>
    <w:rsid w:val="00103742"/>
    <w:rsid w:val="00107C5B"/>
    <w:rsid w:val="00107E05"/>
    <w:rsid w:val="00112A62"/>
    <w:rsid w:val="001147D3"/>
    <w:rsid w:val="00116A4B"/>
    <w:rsid w:val="00117C6B"/>
    <w:rsid w:val="001201F7"/>
    <w:rsid w:val="001266E1"/>
    <w:rsid w:val="001270CF"/>
    <w:rsid w:val="00127512"/>
    <w:rsid w:val="0012781C"/>
    <w:rsid w:val="00127996"/>
    <w:rsid w:val="00131CC3"/>
    <w:rsid w:val="00132FBF"/>
    <w:rsid w:val="00133CA1"/>
    <w:rsid w:val="0013425A"/>
    <w:rsid w:val="0013450D"/>
    <w:rsid w:val="001415FB"/>
    <w:rsid w:val="001419DA"/>
    <w:rsid w:val="0014289D"/>
    <w:rsid w:val="00142EE3"/>
    <w:rsid w:val="001440EF"/>
    <w:rsid w:val="00144423"/>
    <w:rsid w:val="00146792"/>
    <w:rsid w:val="001504A3"/>
    <w:rsid w:val="001507D1"/>
    <w:rsid w:val="0015096A"/>
    <w:rsid w:val="001509C3"/>
    <w:rsid w:val="00151C52"/>
    <w:rsid w:val="001521B0"/>
    <w:rsid w:val="001533F9"/>
    <w:rsid w:val="00153683"/>
    <w:rsid w:val="00154186"/>
    <w:rsid w:val="00154458"/>
    <w:rsid w:val="00154EEA"/>
    <w:rsid w:val="0015563D"/>
    <w:rsid w:val="00160281"/>
    <w:rsid w:val="00160BE5"/>
    <w:rsid w:val="00162A4A"/>
    <w:rsid w:val="00163873"/>
    <w:rsid w:val="00163D03"/>
    <w:rsid w:val="0016470E"/>
    <w:rsid w:val="0016548F"/>
    <w:rsid w:val="00166987"/>
    <w:rsid w:val="00166F0D"/>
    <w:rsid w:val="001670DD"/>
    <w:rsid w:val="00170532"/>
    <w:rsid w:val="00172AE9"/>
    <w:rsid w:val="0017538C"/>
    <w:rsid w:val="001759E2"/>
    <w:rsid w:val="001764B7"/>
    <w:rsid w:val="0017679D"/>
    <w:rsid w:val="001777E8"/>
    <w:rsid w:val="00177934"/>
    <w:rsid w:val="00177E97"/>
    <w:rsid w:val="00181978"/>
    <w:rsid w:val="00182BF0"/>
    <w:rsid w:val="00184157"/>
    <w:rsid w:val="00185E1F"/>
    <w:rsid w:val="001862A1"/>
    <w:rsid w:val="001864FF"/>
    <w:rsid w:val="00187EFF"/>
    <w:rsid w:val="00190BF3"/>
    <w:rsid w:val="00192C40"/>
    <w:rsid w:val="001931E4"/>
    <w:rsid w:val="00193436"/>
    <w:rsid w:val="0019430C"/>
    <w:rsid w:val="00195534"/>
    <w:rsid w:val="001959D5"/>
    <w:rsid w:val="00195B0B"/>
    <w:rsid w:val="00197266"/>
    <w:rsid w:val="00197D86"/>
    <w:rsid w:val="001A183B"/>
    <w:rsid w:val="001A2227"/>
    <w:rsid w:val="001A2BAB"/>
    <w:rsid w:val="001A3DBC"/>
    <w:rsid w:val="001A4E61"/>
    <w:rsid w:val="001A4F3D"/>
    <w:rsid w:val="001A5328"/>
    <w:rsid w:val="001A6F6A"/>
    <w:rsid w:val="001B044E"/>
    <w:rsid w:val="001B1706"/>
    <w:rsid w:val="001B1E2F"/>
    <w:rsid w:val="001B450B"/>
    <w:rsid w:val="001B4530"/>
    <w:rsid w:val="001B45DA"/>
    <w:rsid w:val="001B4A16"/>
    <w:rsid w:val="001B5677"/>
    <w:rsid w:val="001B6456"/>
    <w:rsid w:val="001B6803"/>
    <w:rsid w:val="001B6C0B"/>
    <w:rsid w:val="001B71EF"/>
    <w:rsid w:val="001C08A1"/>
    <w:rsid w:val="001C0C00"/>
    <w:rsid w:val="001C170A"/>
    <w:rsid w:val="001C20F0"/>
    <w:rsid w:val="001C295B"/>
    <w:rsid w:val="001C2FE6"/>
    <w:rsid w:val="001C3A53"/>
    <w:rsid w:val="001C3D53"/>
    <w:rsid w:val="001C54CD"/>
    <w:rsid w:val="001C6AF7"/>
    <w:rsid w:val="001C6DC0"/>
    <w:rsid w:val="001C7D73"/>
    <w:rsid w:val="001D0D9E"/>
    <w:rsid w:val="001D1185"/>
    <w:rsid w:val="001D1628"/>
    <w:rsid w:val="001D2100"/>
    <w:rsid w:val="001D247F"/>
    <w:rsid w:val="001D34FB"/>
    <w:rsid w:val="001D6B1C"/>
    <w:rsid w:val="001D721D"/>
    <w:rsid w:val="001E0AED"/>
    <w:rsid w:val="001E0D19"/>
    <w:rsid w:val="001E16EF"/>
    <w:rsid w:val="001E25D2"/>
    <w:rsid w:val="001E4C69"/>
    <w:rsid w:val="001E54F3"/>
    <w:rsid w:val="001E5917"/>
    <w:rsid w:val="001E5B36"/>
    <w:rsid w:val="001E60B9"/>
    <w:rsid w:val="001E6583"/>
    <w:rsid w:val="001E6C3A"/>
    <w:rsid w:val="001E6D4B"/>
    <w:rsid w:val="001E6E82"/>
    <w:rsid w:val="001F17A0"/>
    <w:rsid w:val="001F1EAD"/>
    <w:rsid w:val="001F20C3"/>
    <w:rsid w:val="001F213B"/>
    <w:rsid w:val="001F2378"/>
    <w:rsid w:val="001F271F"/>
    <w:rsid w:val="001F3B24"/>
    <w:rsid w:val="001F4BDA"/>
    <w:rsid w:val="001F4DDB"/>
    <w:rsid w:val="001F5154"/>
    <w:rsid w:val="001F68D2"/>
    <w:rsid w:val="001F6C3E"/>
    <w:rsid w:val="001F6DD8"/>
    <w:rsid w:val="001F737E"/>
    <w:rsid w:val="001F752F"/>
    <w:rsid w:val="00200398"/>
    <w:rsid w:val="00200D88"/>
    <w:rsid w:val="00201794"/>
    <w:rsid w:val="00202AC7"/>
    <w:rsid w:val="0020440B"/>
    <w:rsid w:val="00207897"/>
    <w:rsid w:val="00212067"/>
    <w:rsid w:val="0021226F"/>
    <w:rsid w:val="00212433"/>
    <w:rsid w:val="002128B4"/>
    <w:rsid w:val="00213A22"/>
    <w:rsid w:val="00213B3A"/>
    <w:rsid w:val="002149B2"/>
    <w:rsid w:val="00215C74"/>
    <w:rsid w:val="00216E62"/>
    <w:rsid w:val="0022219B"/>
    <w:rsid w:val="002225CA"/>
    <w:rsid w:val="00222CFB"/>
    <w:rsid w:val="00225BEE"/>
    <w:rsid w:val="002263FB"/>
    <w:rsid w:val="00230902"/>
    <w:rsid w:val="00231C64"/>
    <w:rsid w:val="00232573"/>
    <w:rsid w:val="00233CA4"/>
    <w:rsid w:val="002340E5"/>
    <w:rsid w:val="002341E1"/>
    <w:rsid w:val="00235965"/>
    <w:rsid w:val="0023599A"/>
    <w:rsid w:val="0024029A"/>
    <w:rsid w:val="00241AF7"/>
    <w:rsid w:val="00242DF2"/>
    <w:rsid w:val="0024410A"/>
    <w:rsid w:val="002447F4"/>
    <w:rsid w:val="0024682F"/>
    <w:rsid w:val="002471A1"/>
    <w:rsid w:val="00247D81"/>
    <w:rsid w:val="002503F2"/>
    <w:rsid w:val="00250B64"/>
    <w:rsid w:val="002525AF"/>
    <w:rsid w:val="002526A3"/>
    <w:rsid w:val="002527AD"/>
    <w:rsid w:val="00257639"/>
    <w:rsid w:val="00257A9C"/>
    <w:rsid w:val="00257FB2"/>
    <w:rsid w:val="00261112"/>
    <w:rsid w:val="00261761"/>
    <w:rsid w:val="00261951"/>
    <w:rsid w:val="00261FCA"/>
    <w:rsid w:val="002620E9"/>
    <w:rsid w:val="002623FF"/>
    <w:rsid w:val="00262E10"/>
    <w:rsid w:val="0026307F"/>
    <w:rsid w:val="00263403"/>
    <w:rsid w:val="002638B6"/>
    <w:rsid w:val="0026401C"/>
    <w:rsid w:val="002675D7"/>
    <w:rsid w:val="002713EF"/>
    <w:rsid w:val="0027247B"/>
    <w:rsid w:val="00277281"/>
    <w:rsid w:val="00277929"/>
    <w:rsid w:val="002800F3"/>
    <w:rsid w:val="002813CD"/>
    <w:rsid w:val="002815CA"/>
    <w:rsid w:val="002859A3"/>
    <w:rsid w:val="00285EBF"/>
    <w:rsid w:val="00286F77"/>
    <w:rsid w:val="00292339"/>
    <w:rsid w:val="00292681"/>
    <w:rsid w:val="00292C6C"/>
    <w:rsid w:val="00293476"/>
    <w:rsid w:val="00293B50"/>
    <w:rsid w:val="00293DD1"/>
    <w:rsid w:val="00293F96"/>
    <w:rsid w:val="002947B4"/>
    <w:rsid w:val="00295A6C"/>
    <w:rsid w:val="00297A26"/>
    <w:rsid w:val="002A0AAC"/>
    <w:rsid w:val="002A1E6F"/>
    <w:rsid w:val="002A210F"/>
    <w:rsid w:val="002A22B8"/>
    <w:rsid w:val="002A22DA"/>
    <w:rsid w:val="002A3567"/>
    <w:rsid w:val="002A3DA6"/>
    <w:rsid w:val="002A4369"/>
    <w:rsid w:val="002A5BF0"/>
    <w:rsid w:val="002A5FAA"/>
    <w:rsid w:val="002A6154"/>
    <w:rsid w:val="002A7C28"/>
    <w:rsid w:val="002B138C"/>
    <w:rsid w:val="002B2881"/>
    <w:rsid w:val="002B2CF5"/>
    <w:rsid w:val="002B47AA"/>
    <w:rsid w:val="002B6028"/>
    <w:rsid w:val="002C2E4C"/>
    <w:rsid w:val="002C3129"/>
    <w:rsid w:val="002C3950"/>
    <w:rsid w:val="002C41AD"/>
    <w:rsid w:val="002C60A4"/>
    <w:rsid w:val="002C6A2A"/>
    <w:rsid w:val="002D04B3"/>
    <w:rsid w:val="002D1AAD"/>
    <w:rsid w:val="002D23C9"/>
    <w:rsid w:val="002D2437"/>
    <w:rsid w:val="002D28A3"/>
    <w:rsid w:val="002D2A2E"/>
    <w:rsid w:val="002D35E9"/>
    <w:rsid w:val="002D3849"/>
    <w:rsid w:val="002D5C80"/>
    <w:rsid w:val="002D5FCD"/>
    <w:rsid w:val="002D60F5"/>
    <w:rsid w:val="002D7C30"/>
    <w:rsid w:val="002E08CF"/>
    <w:rsid w:val="002E10A9"/>
    <w:rsid w:val="002E1330"/>
    <w:rsid w:val="002E1D2E"/>
    <w:rsid w:val="002E265C"/>
    <w:rsid w:val="002E2763"/>
    <w:rsid w:val="002E3FE1"/>
    <w:rsid w:val="002F0F9A"/>
    <w:rsid w:val="002F28E8"/>
    <w:rsid w:val="002F327D"/>
    <w:rsid w:val="002F4D60"/>
    <w:rsid w:val="002F4FCF"/>
    <w:rsid w:val="002F5E3A"/>
    <w:rsid w:val="002F72E3"/>
    <w:rsid w:val="002F7F62"/>
    <w:rsid w:val="00301204"/>
    <w:rsid w:val="00303E4D"/>
    <w:rsid w:val="00304275"/>
    <w:rsid w:val="00304E57"/>
    <w:rsid w:val="00305A3C"/>
    <w:rsid w:val="003063FF"/>
    <w:rsid w:val="00306CA4"/>
    <w:rsid w:val="0031223B"/>
    <w:rsid w:val="00312B8D"/>
    <w:rsid w:val="00313283"/>
    <w:rsid w:val="00314A70"/>
    <w:rsid w:val="00314C37"/>
    <w:rsid w:val="003155AB"/>
    <w:rsid w:val="00316FEF"/>
    <w:rsid w:val="003173CE"/>
    <w:rsid w:val="0032172E"/>
    <w:rsid w:val="00321E0F"/>
    <w:rsid w:val="00322650"/>
    <w:rsid w:val="00322BCC"/>
    <w:rsid w:val="00324FA8"/>
    <w:rsid w:val="00325C40"/>
    <w:rsid w:val="00326459"/>
    <w:rsid w:val="00326964"/>
    <w:rsid w:val="003313E6"/>
    <w:rsid w:val="0033185F"/>
    <w:rsid w:val="003319AC"/>
    <w:rsid w:val="00331A49"/>
    <w:rsid w:val="0033430E"/>
    <w:rsid w:val="00334557"/>
    <w:rsid w:val="00334E11"/>
    <w:rsid w:val="00335140"/>
    <w:rsid w:val="00335740"/>
    <w:rsid w:val="00335DF0"/>
    <w:rsid w:val="00336AC8"/>
    <w:rsid w:val="00336DB3"/>
    <w:rsid w:val="0034018A"/>
    <w:rsid w:val="003405CF"/>
    <w:rsid w:val="00342403"/>
    <w:rsid w:val="00343D52"/>
    <w:rsid w:val="003441FB"/>
    <w:rsid w:val="00344688"/>
    <w:rsid w:val="00347F35"/>
    <w:rsid w:val="00350CA6"/>
    <w:rsid w:val="00353AE7"/>
    <w:rsid w:val="00354168"/>
    <w:rsid w:val="00355CB8"/>
    <w:rsid w:val="00356158"/>
    <w:rsid w:val="00356656"/>
    <w:rsid w:val="0035788D"/>
    <w:rsid w:val="00360917"/>
    <w:rsid w:val="00361802"/>
    <w:rsid w:val="00364E4F"/>
    <w:rsid w:val="00365E3D"/>
    <w:rsid w:val="00366298"/>
    <w:rsid w:val="0036665F"/>
    <w:rsid w:val="003674D0"/>
    <w:rsid w:val="00370166"/>
    <w:rsid w:val="00370209"/>
    <w:rsid w:val="00370DC3"/>
    <w:rsid w:val="00370E12"/>
    <w:rsid w:val="00370EF2"/>
    <w:rsid w:val="00371153"/>
    <w:rsid w:val="00371EC1"/>
    <w:rsid w:val="003722C8"/>
    <w:rsid w:val="0037277E"/>
    <w:rsid w:val="003739CA"/>
    <w:rsid w:val="00373F6C"/>
    <w:rsid w:val="003775FE"/>
    <w:rsid w:val="00382703"/>
    <w:rsid w:val="00382D23"/>
    <w:rsid w:val="00382E66"/>
    <w:rsid w:val="0038368C"/>
    <w:rsid w:val="003848A7"/>
    <w:rsid w:val="00387741"/>
    <w:rsid w:val="00390949"/>
    <w:rsid w:val="003914FA"/>
    <w:rsid w:val="00391A88"/>
    <w:rsid w:val="0039231E"/>
    <w:rsid w:val="00392F0B"/>
    <w:rsid w:val="00393C39"/>
    <w:rsid w:val="0039451B"/>
    <w:rsid w:val="00394B3E"/>
    <w:rsid w:val="003978B2"/>
    <w:rsid w:val="00397EB0"/>
    <w:rsid w:val="003A2697"/>
    <w:rsid w:val="003A305D"/>
    <w:rsid w:val="003A3507"/>
    <w:rsid w:val="003A3A85"/>
    <w:rsid w:val="003A3B4B"/>
    <w:rsid w:val="003A3EDA"/>
    <w:rsid w:val="003A6932"/>
    <w:rsid w:val="003A7463"/>
    <w:rsid w:val="003B066B"/>
    <w:rsid w:val="003B0731"/>
    <w:rsid w:val="003B0821"/>
    <w:rsid w:val="003B1EF7"/>
    <w:rsid w:val="003B27C1"/>
    <w:rsid w:val="003B470A"/>
    <w:rsid w:val="003B5148"/>
    <w:rsid w:val="003B6C39"/>
    <w:rsid w:val="003C03CE"/>
    <w:rsid w:val="003C055A"/>
    <w:rsid w:val="003C1309"/>
    <w:rsid w:val="003C1859"/>
    <w:rsid w:val="003C1954"/>
    <w:rsid w:val="003C277D"/>
    <w:rsid w:val="003C39B8"/>
    <w:rsid w:val="003D01A3"/>
    <w:rsid w:val="003D05D0"/>
    <w:rsid w:val="003D0772"/>
    <w:rsid w:val="003D189C"/>
    <w:rsid w:val="003D2133"/>
    <w:rsid w:val="003D380C"/>
    <w:rsid w:val="003D38EE"/>
    <w:rsid w:val="003D4BB8"/>
    <w:rsid w:val="003D4FC1"/>
    <w:rsid w:val="003D5017"/>
    <w:rsid w:val="003D5143"/>
    <w:rsid w:val="003D73F2"/>
    <w:rsid w:val="003D7F76"/>
    <w:rsid w:val="003E0475"/>
    <w:rsid w:val="003E0CE7"/>
    <w:rsid w:val="003E2535"/>
    <w:rsid w:val="003E37BF"/>
    <w:rsid w:val="003E510A"/>
    <w:rsid w:val="003E5338"/>
    <w:rsid w:val="003E583A"/>
    <w:rsid w:val="003E5EDA"/>
    <w:rsid w:val="003E61B9"/>
    <w:rsid w:val="003E6218"/>
    <w:rsid w:val="003E6E64"/>
    <w:rsid w:val="003E738B"/>
    <w:rsid w:val="003E7B9C"/>
    <w:rsid w:val="003F08A5"/>
    <w:rsid w:val="003F09E5"/>
    <w:rsid w:val="003F33BE"/>
    <w:rsid w:val="003F494D"/>
    <w:rsid w:val="003F5071"/>
    <w:rsid w:val="003F511D"/>
    <w:rsid w:val="003F5EDB"/>
    <w:rsid w:val="003F6389"/>
    <w:rsid w:val="003F761D"/>
    <w:rsid w:val="003F7920"/>
    <w:rsid w:val="00400310"/>
    <w:rsid w:val="00400ED4"/>
    <w:rsid w:val="004012DA"/>
    <w:rsid w:val="004014A4"/>
    <w:rsid w:val="0040168C"/>
    <w:rsid w:val="004045D5"/>
    <w:rsid w:val="00405B2B"/>
    <w:rsid w:val="00406A15"/>
    <w:rsid w:val="00407E93"/>
    <w:rsid w:val="00410F98"/>
    <w:rsid w:val="00414A08"/>
    <w:rsid w:val="00416F5B"/>
    <w:rsid w:val="00420590"/>
    <w:rsid w:val="00420781"/>
    <w:rsid w:val="004208A8"/>
    <w:rsid w:val="00421D46"/>
    <w:rsid w:val="00422883"/>
    <w:rsid w:val="00422896"/>
    <w:rsid w:val="004237E1"/>
    <w:rsid w:val="0042441F"/>
    <w:rsid w:val="0042536B"/>
    <w:rsid w:val="004256AD"/>
    <w:rsid w:val="00425D21"/>
    <w:rsid w:val="00426A3A"/>
    <w:rsid w:val="00426D63"/>
    <w:rsid w:val="00427102"/>
    <w:rsid w:val="00427D47"/>
    <w:rsid w:val="00431699"/>
    <w:rsid w:val="00431C34"/>
    <w:rsid w:val="00433B71"/>
    <w:rsid w:val="00435056"/>
    <w:rsid w:val="00436909"/>
    <w:rsid w:val="00436F8C"/>
    <w:rsid w:val="0043727F"/>
    <w:rsid w:val="00440451"/>
    <w:rsid w:val="00441462"/>
    <w:rsid w:val="00441BC0"/>
    <w:rsid w:val="00443494"/>
    <w:rsid w:val="004439CB"/>
    <w:rsid w:val="00446124"/>
    <w:rsid w:val="0044612B"/>
    <w:rsid w:val="00446F54"/>
    <w:rsid w:val="00446FBD"/>
    <w:rsid w:val="00447885"/>
    <w:rsid w:val="00447D44"/>
    <w:rsid w:val="0045046D"/>
    <w:rsid w:val="004507BC"/>
    <w:rsid w:val="004513F8"/>
    <w:rsid w:val="004518CF"/>
    <w:rsid w:val="0045395A"/>
    <w:rsid w:val="00454250"/>
    <w:rsid w:val="00454898"/>
    <w:rsid w:val="00455183"/>
    <w:rsid w:val="00455248"/>
    <w:rsid w:val="00461DE0"/>
    <w:rsid w:val="004629A8"/>
    <w:rsid w:val="00462B6F"/>
    <w:rsid w:val="00464B05"/>
    <w:rsid w:val="00464BDE"/>
    <w:rsid w:val="00465215"/>
    <w:rsid w:val="00465B7D"/>
    <w:rsid w:val="00465E03"/>
    <w:rsid w:val="004679CD"/>
    <w:rsid w:val="00467FCC"/>
    <w:rsid w:val="00470BD1"/>
    <w:rsid w:val="00470C52"/>
    <w:rsid w:val="00470D79"/>
    <w:rsid w:val="00471F4F"/>
    <w:rsid w:val="00473575"/>
    <w:rsid w:val="004735D2"/>
    <w:rsid w:val="00473AD7"/>
    <w:rsid w:val="00474D23"/>
    <w:rsid w:val="00475C53"/>
    <w:rsid w:val="00476DA6"/>
    <w:rsid w:val="00477E78"/>
    <w:rsid w:val="0048007E"/>
    <w:rsid w:val="0048029A"/>
    <w:rsid w:val="00481B68"/>
    <w:rsid w:val="00482656"/>
    <w:rsid w:val="0048267F"/>
    <w:rsid w:val="00483858"/>
    <w:rsid w:val="0048397A"/>
    <w:rsid w:val="004845FD"/>
    <w:rsid w:val="00484DCA"/>
    <w:rsid w:val="0048610A"/>
    <w:rsid w:val="00490234"/>
    <w:rsid w:val="00492070"/>
    <w:rsid w:val="00493C6E"/>
    <w:rsid w:val="0049470E"/>
    <w:rsid w:val="00494989"/>
    <w:rsid w:val="00494E48"/>
    <w:rsid w:val="00494FDB"/>
    <w:rsid w:val="00495F84"/>
    <w:rsid w:val="004971E3"/>
    <w:rsid w:val="004A032F"/>
    <w:rsid w:val="004A198A"/>
    <w:rsid w:val="004A2403"/>
    <w:rsid w:val="004A2F3A"/>
    <w:rsid w:val="004A4324"/>
    <w:rsid w:val="004A58C9"/>
    <w:rsid w:val="004A5C8E"/>
    <w:rsid w:val="004A5FC2"/>
    <w:rsid w:val="004B0A91"/>
    <w:rsid w:val="004B2016"/>
    <w:rsid w:val="004B218A"/>
    <w:rsid w:val="004B2ADD"/>
    <w:rsid w:val="004B386D"/>
    <w:rsid w:val="004B4A19"/>
    <w:rsid w:val="004B4C25"/>
    <w:rsid w:val="004B5708"/>
    <w:rsid w:val="004B5CDB"/>
    <w:rsid w:val="004B6290"/>
    <w:rsid w:val="004B6672"/>
    <w:rsid w:val="004C03D1"/>
    <w:rsid w:val="004C19EA"/>
    <w:rsid w:val="004C1AAF"/>
    <w:rsid w:val="004C28C1"/>
    <w:rsid w:val="004C2E0E"/>
    <w:rsid w:val="004C35C3"/>
    <w:rsid w:val="004C4BA0"/>
    <w:rsid w:val="004C683C"/>
    <w:rsid w:val="004D0C07"/>
    <w:rsid w:val="004D2C6D"/>
    <w:rsid w:val="004D3215"/>
    <w:rsid w:val="004D3250"/>
    <w:rsid w:val="004D4C30"/>
    <w:rsid w:val="004D5666"/>
    <w:rsid w:val="004D5876"/>
    <w:rsid w:val="004D6601"/>
    <w:rsid w:val="004D7085"/>
    <w:rsid w:val="004D7103"/>
    <w:rsid w:val="004D79B0"/>
    <w:rsid w:val="004E03C9"/>
    <w:rsid w:val="004E0727"/>
    <w:rsid w:val="004E1F57"/>
    <w:rsid w:val="004E28F3"/>
    <w:rsid w:val="004E2D88"/>
    <w:rsid w:val="004E3D57"/>
    <w:rsid w:val="004E466D"/>
    <w:rsid w:val="004E499E"/>
    <w:rsid w:val="004E6796"/>
    <w:rsid w:val="004E6D26"/>
    <w:rsid w:val="004F00E6"/>
    <w:rsid w:val="004F24DA"/>
    <w:rsid w:val="004F285D"/>
    <w:rsid w:val="004F3222"/>
    <w:rsid w:val="004F5D2C"/>
    <w:rsid w:val="004F66E5"/>
    <w:rsid w:val="004F7197"/>
    <w:rsid w:val="0050127A"/>
    <w:rsid w:val="0050392F"/>
    <w:rsid w:val="00503F5D"/>
    <w:rsid w:val="00505B13"/>
    <w:rsid w:val="0050611D"/>
    <w:rsid w:val="005066ED"/>
    <w:rsid w:val="005078F9"/>
    <w:rsid w:val="00510969"/>
    <w:rsid w:val="00510E5C"/>
    <w:rsid w:val="005125E3"/>
    <w:rsid w:val="00512C3D"/>
    <w:rsid w:val="005130B5"/>
    <w:rsid w:val="00514AB1"/>
    <w:rsid w:val="00515453"/>
    <w:rsid w:val="0052237C"/>
    <w:rsid w:val="005230DE"/>
    <w:rsid w:val="0052474A"/>
    <w:rsid w:val="00525375"/>
    <w:rsid w:val="00525539"/>
    <w:rsid w:val="005303E0"/>
    <w:rsid w:val="00532869"/>
    <w:rsid w:val="00532C68"/>
    <w:rsid w:val="005340EE"/>
    <w:rsid w:val="00534406"/>
    <w:rsid w:val="005345BB"/>
    <w:rsid w:val="005361B0"/>
    <w:rsid w:val="005363AE"/>
    <w:rsid w:val="005374C4"/>
    <w:rsid w:val="0054032A"/>
    <w:rsid w:val="00540C3C"/>
    <w:rsid w:val="00541292"/>
    <w:rsid w:val="00542141"/>
    <w:rsid w:val="0054328E"/>
    <w:rsid w:val="00543FA2"/>
    <w:rsid w:val="005455DF"/>
    <w:rsid w:val="00545D5D"/>
    <w:rsid w:val="005463E1"/>
    <w:rsid w:val="0055116C"/>
    <w:rsid w:val="00552539"/>
    <w:rsid w:val="005526FF"/>
    <w:rsid w:val="005533E8"/>
    <w:rsid w:val="005537CB"/>
    <w:rsid w:val="00553D87"/>
    <w:rsid w:val="005545BA"/>
    <w:rsid w:val="00555A8D"/>
    <w:rsid w:val="00555BF8"/>
    <w:rsid w:val="0055768A"/>
    <w:rsid w:val="00557BC5"/>
    <w:rsid w:val="00557DF0"/>
    <w:rsid w:val="00561201"/>
    <w:rsid w:val="00561228"/>
    <w:rsid w:val="00562C19"/>
    <w:rsid w:val="0056375D"/>
    <w:rsid w:val="005637F9"/>
    <w:rsid w:val="005651DB"/>
    <w:rsid w:val="0056527C"/>
    <w:rsid w:val="00565B42"/>
    <w:rsid w:val="005675D5"/>
    <w:rsid w:val="00567C59"/>
    <w:rsid w:val="005725A0"/>
    <w:rsid w:val="00572858"/>
    <w:rsid w:val="00572E24"/>
    <w:rsid w:val="005743E2"/>
    <w:rsid w:val="00574914"/>
    <w:rsid w:val="00575C50"/>
    <w:rsid w:val="00576730"/>
    <w:rsid w:val="00577991"/>
    <w:rsid w:val="005779ED"/>
    <w:rsid w:val="00581C69"/>
    <w:rsid w:val="005845B3"/>
    <w:rsid w:val="0058501F"/>
    <w:rsid w:val="00585E98"/>
    <w:rsid w:val="00585F64"/>
    <w:rsid w:val="005867DD"/>
    <w:rsid w:val="005871E4"/>
    <w:rsid w:val="00587BE5"/>
    <w:rsid w:val="00587EE7"/>
    <w:rsid w:val="00590A1E"/>
    <w:rsid w:val="005915E1"/>
    <w:rsid w:val="00593C02"/>
    <w:rsid w:val="005945F6"/>
    <w:rsid w:val="005950D6"/>
    <w:rsid w:val="00595201"/>
    <w:rsid w:val="00595975"/>
    <w:rsid w:val="005967D9"/>
    <w:rsid w:val="00596CD9"/>
    <w:rsid w:val="00597DBF"/>
    <w:rsid w:val="005A04CA"/>
    <w:rsid w:val="005A0666"/>
    <w:rsid w:val="005A0B16"/>
    <w:rsid w:val="005A10FA"/>
    <w:rsid w:val="005A3909"/>
    <w:rsid w:val="005A765B"/>
    <w:rsid w:val="005B0F5A"/>
    <w:rsid w:val="005B20FD"/>
    <w:rsid w:val="005B2589"/>
    <w:rsid w:val="005B2DA4"/>
    <w:rsid w:val="005B3859"/>
    <w:rsid w:val="005B4036"/>
    <w:rsid w:val="005B4057"/>
    <w:rsid w:val="005B4D3A"/>
    <w:rsid w:val="005B7F63"/>
    <w:rsid w:val="005C378E"/>
    <w:rsid w:val="005C40B7"/>
    <w:rsid w:val="005C454F"/>
    <w:rsid w:val="005C4C0F"/>
    <w:rsid w:val="005C5128"/>
    <w:rsid w:val="005C52A5"/>
    <w:rsid w:val="005C5389"/>
    <w:rsid w:val="005C75A6"/>
    <w:rsid w:val="005C7865"/>
    <w:rsid w:val="005C7874"/>
    <w:rsid w:val="005D00CA"/>
    <w:rsid w:val="005D096B"/>
    <w:rsid w:val="005D0A12"/>
    <w:rsid w:val="005D2605"/>
    <w:rsid w:val="005D2B35"/>
    <w:rsid w:val="005D2E90"/>
    <w:rsid w:val="005D54C3"/>
    <w:rsid w:val="005D5842"/>
    <w:rsid w:val="005D6337"/>
    <w:rsid w:val="005D7E52"/>
    <w:rsid w:val="005E0FD5"/>
    <w:rsid w:val="005E1B08"/>
    <w:rsid w:val="005E25E9"/>
    <w:rsid w:val="005E4A90"/>
    <w:rsid w:val="005E5CDC"/>
    <w:rsid w:val="005E6495"/>
    <w:rsid w:val="005E720A"/>
    <w:rsid w:val="005F0BC7"/>
    <w:rsid w:val="005F13E7"/>
    <w:rsid w:val="005F14E0"/>
    <w:rsid w:val="005F1A8D"/>
    <w:rsid w:val="005F30B0"/>
    <w:rsid w:val="005F4C71"/>
    <w:rsid w:val="005F6728"/>
    <w:rsid w:val="005F7021"/>
    <w:rsid w:val="005F75DA"/>
    <w:rsid w:val="005F7920"/>
    <w:rsid w:val="0060025E"/>
    <w:rsid w:val="0060294B"/>
    <w:rsid w:val="00602DA9"/>
    <w:rsid w:val="00603B23"/>
    <w:rsid w:val="00604196"/>
    <w:rsid w:val="006042B9"/>
    <w:rsid w:val="0060476B"/>
    <w:rsid w:val="00604AA1"/>
    <w:rsid w:val="006053D9"/>
    <w:rsid w:val="00605463"/>
    <w:rsid w:val="006062F6"/>
    <w:rsid w:val="006064AF"/>
    <w:rsid w:val="00607068"/>
    <w:rsid w:val="00607C16"/>
    <w:rsid w:val="0061024A"/>
    <w:rsid w:val="00611320"/>
    <w:rsid w:val="00612336"/>
    <w:rsid w:val="00613D64"/>
    <w:rsid w:val="006150F3"/>
    <w:rsid w:val="00615258"/>
    <w:rsid w:val="00616FB1"/>
    <w:rsid w:val="00617396"/>
    <w:rsid w:val="00622272"/>
    <w:rsid w:val="00624130"/>
    <w:rsid w:val="006245A6"/>
    <w:rsid w:val="006250D9"/>
    <w:rsid w:val="00625EF8"/>
    <w:rsid w:val="00626BC1"/>
    <w:rsid w:val="00626FCE"/>
    <w:rsid w:val="00627289"/>
    <w:rsid w:val="0062756F"/>
    <w:rsid w:val="00627D20"/>
    <w:rsid w:val="00627DBF"/>
    <w:rsid w:val="0063010B"/>
    <w:rsid w:val="00631626"/>
    <w:rsid w:val="00634405"/>
    <w:rsid w:val="00635342"/>
    <w:rsid w:val="00637157"/>
    <w:rsid w:val="006372C7"/>
    <w:rsid w:val="00637686"/>
    <w:rsid w:val="006405B8"/>
    <w:rsid w:val="00641153"/>
    <w:rsid w:val="006419F1"/>
    <w:rsid w:val="00641F3D"/>
    <w:rsid w:val="00642A76"/>
    <w:rsid w:val="006454B9"/>
    <w:rsid w:val="00645887"/>
    <w:rsid w:val="00646A9A"/>
    <w:rsid w:val="006507BB"/>
    <w:rsid w:val="00650EAB"/>
    <w:rsid w:val="00651485"/>
    <w:rsid w:val="006534FF"/>
    <w:rsid w:val="006537AB"/>
    <w:rsid w:val="00653D67"/>
    <w:rsid w:val="006550B6"/>
    <w:rsid w:val="0065534F"/>
    <w:rsid w:val="00656207"/>
    <w:rsid w:val="00657C13"/>
    <w:rsid w:val="00661705"/>
    <w:rsid w:val="00662B46"/>
    <w:rsid w:val="00664E96"/>
    <w:rsid w:val="006651B0"/>
    <w:rsid w:val="0066581A"/>
    <w:rsid w:val="0066677A"/>
    <w:rsid w:val="00667458"/>
    <w:rsid w:val="00670B4F"/>
    <w:rsid w:val="00671355"/>
    <w:rsid w:val="006737AE"/>
    <w:rsid w:val="00674519"/>
    <w:rsid w:val="00675318"/>
    <w:rsid w:val="00677D00"/>
    <w:rsid w:val="006801B8"/>
    <w:rsid w:val="00681ABA"/>
    <w:rsid w:val="00681B48"/>
    <w:rsid w:val="00682641"/>
    <w:rsid w:val="00682B01"/>
    <w:rsid w:val="00682D41"/>
    <w:rsid w:val="00682E16"/>
    <w:rsid w:val="00683B0F"/>
    <w:rsid w:val="0068420F"/>
    <w:rsid w:val="00684ADC"/>
    <w:rsid w:val="0068583B"/>
    <w:rsid w:val="00686433"/>
    <w:rsid w:val="0068708F"/>
    <w:rsid w:val="006907BE"/>
    <w:rsid w:val="00693659"/>
    <w:rsid w:val="006949B0"/>
    <w:rsid w:val="00694B84"/>
    <w:rsid w:val="006950BE"/>
    <w:rsid w:val="006957C6"/>
    <w:rsid w:val="00695B67"/>
    <w:rsid w:val="00696343"/>
    <w:rsid w:val="006A01C4"/>
    <w:rsid w:val="006A1689"/>
    <w:rsid w:val="006A2831"/>
    <w:rsid w:val="006A2867"/>
    <w:rsid w:val="006A2C05"/>
    <w:rsid w:val="006A2EDC"/>
    <w:rsid w:val="006A5836"/>
    <w:rsid w:val="006A586B"/>
    <w:rsid w:val="006A7508"/>
    <w:rsid w:val="006A7B58"/>
    <w:rsid w:val="006B11AA"/>
    <w:rsid w:val="006B1C9D"/>
    <w:rsid w:val="006B23E4"/>
    <w:rsid w:val="006B47DF"/>
    <w:rsid w:val="006B502C"/>
    <w:rsid w:val="006B5311"/>
    <w:rsid w:val="006B55EA"/>
    <w:rsid w:val="006B74C5"/>
    <w:rsid w:val="006B7620"/>
    <w:rsid w:val="006C5F4B"/>
    <w:rsid w:val="006D0372"/>
    <w:rsid w:val="006D0FC8"/>
    <w:rsid w:val="006D17C4"/>
    <w:rsid w:val="006D24A2"/>
    <w:rsid w:val="006D3A1D"/>
    <w:rsid w:val="006D44BC"/>
    <w:rsid w:val="006D5765"/>
    <w:rsid w:val="006D5B74"/>
    <w:rsid w:val="006D5C6B"/>
    <w:rsid w:val="006D60F4"/>
    <w:rsid w:val="006D6192"/>
    <w:rsid w:val="006D746C"/>
    <w:rsid w:val="006D7C35"/>
    <w:rsid w:val="006E0F06"/>
    <w:rsid w:val="006E1D03"/>
    <w:rsid w:val="006E3027"/>
    <w:rsid w:val="006E396A"/>
    <w:rsid w:val="006E5AAC"/>
    <w:rsid w:val="006E607D"/>
    <w:rsid w:val="006E62E0"/>
    <w:rsid w:val="006F0FE4"/>
    <w:rsid w:val="006F3152"/>
    <w:rsid w:val="006F3213"/>
    <w:rsid w:val="006F3506"/>
    <w:rsid w:val="006F5C0B"/>
    <w:rsid w:val="006F63D7"/>
    <w:rsid w:val="006F7AF8"/>
    <w:rsid w:val="006F7BF3"/>
    <w:rsid w:val="0070181A"/>
    <w:rsid w:val="00701B70"/>
    <w:rsid w:val="0070215B"/>
    <w:rsid w:val="007022A3"/>
    <w:rsid w:val="007038F9"/>
    <w:rsid w:val="007056BC"/>
    <w:rsid w:val="007064DF"/>
    <w:rsid w:val="00706E94"/>
    <w:rsid w:val="00710028"/>
    <w:rsid w:val="007110E4"/>
    <w:rsid w:val="007116B7"/>
    <w:rsid w:val="00711761"/>
    <w:rsid w:val="007126D5"/>
    <w:rsid w:val="007128C5"/>
    <w:rsid w:val="00715EDA"/>
    <w:rsid w:val="00717C8F"/>
    <w:rsid w:val="00717FF9"/>
    <w:rsid w:val="007255B4"/>
    <w:rsid w:val="00725A71"/>
    <w:rsid w:val="007260C6"/>
    <w:rsid w:val="0072624E"/>
    <w:rsid w:val="007330A9"/>
    <w:rsid w:val="00733D2D"/>
    <w:rsid w:val="00735AE1"/>
    <w:rsid w:val="00735CDE"/>
    <w:rsid w:val="00737079"/>
    <w:rsid w:val="00737604"/>
    <w:rsid w:val="007403FD"/>
    <w:rsid w:val="00741298"/>
    <w:rsid w:val="00741700"/>
    <w:rsid w:val="0074185D"/>
    <w:rsid w:val="0074189B"/>
    <w:rsid w:val="0074237B"/>
    <w:rsid w:val="00742A30"/>
    <w:rsid w:val="00742CB4"/>
    <w:rsid w:val="00742DA1"/>
    <w:rsid w:val="007441B1"/>
    <w:rsid w:val="00744E0D"/>
    <w:rsid w:val="00745388"/>
    <w:rsid w:val="00745450"/>
    <w:rsid w:val="00745E2D"/>
    <w:rsid w:val="00745F47"/>
    <w:rsid w:val="0075070F"/>
    <w:rsid w:val="007530B6"/>
    <w:rsid w:val="007563EE"/>
    <w:rsid w:val="00757DD4"/>
    <w:rsid w:val="007603FD"/>
    <w:rsid w:val="007605D0"/>
    <w:rsid w:val="00760D8A"/>
    <w:rsid w:val="00762961"/>
    <w:rsid w:val="007636BC"/>
    <w:rsid w:val="00764079"/>
    <w:rsid w:val="00766686"/>
    <w:rsid w:val="00767ECD"/>
    <w:rsid w:val="00773646"/>
    <w:rsid w:val="00774C76"/>
    <w:rsid w:val="00776996"/>
    <w:rsid w:val="007772CC"/>
    <w:rsid w:val="00781F52"/>
    <w:rsid w:val="007836EF"/>
    <w:rsid w:val="00783C68"/>
    <w:rsid w:val="0078626C"/>
    <w:rsid w:val="007877AA"/>
    <w:rsid w:val="00791F43"/>
    <w:rsid w:val="007929EB"/>
    <w:rsid w:val="007958AF"/>
    <w:rsid w:val="00796023"/>
    <w:rsid w:val="0079636D"/>
    <w:rsid w:val="00796739"/>
    <w:rsid w:val="00797061"/>
    <w:rsid w:val="00797C0A"/>
    <w:rsid w:val="007A13F0"/>
    <w:rsid w:val="007A14F8"/>
    <w:rsid w:val="007A2B24"/>
    <w:rsid w:val="007A3A8B"/>
    <w:rsid w:val="007A4724"/>
    <w:rsid w:val="007A5F29"/>
    <w:rsid w:val="007A66F9"/>
    <w:rsid w:val="007A6DF4"/>
    <w:rsid w:val="007A6FDB"/>
    <w:rsid w:val="007A76F9"/>
    <w:rsid w:val="007A7724"/>
    <w:rsid w:val="007A7BDF"/>
    <w:rsid w:val="007B001F"/>
    <w:rsid w:val="007B032C"/>
    <w:rsid w:val="007B066C"/>
    <w:rsid w:val="007B6587"/>
    <w:rsid w:val="007B7F16"/>
    <w:rsid w:val="007C115C"/>
    <w:rsid w:val="007C12A1"/>
    <w:rsid w:val="007C15FF"/>
    <w:rsid w:val="007C43AA"/>
    <w:rsid w:val="007C6316"/>
    <w:rsid w:val="007C78D9"/>
    <w:rsid w:val="007C7F02"/>
    <w:rsid w:val="007D0055"/>
    <w:rsid w:val="007D3935"/>
    <w:rsid w:val="007D4A7B"/>
    <w:rsid w:val="007D6220"/>
    <w:rsid w:val="007D7578"/>
    <w:rsid w:val="007E164A"/>
    <w:rsid w:val="007E1745"/>
    <w:rsid w:val="007E1B92"/>
    <w:rsid w:val="007E2A72"/>
    <w:rsid w:val="007E2FC2"/>
    <w:rsid w:val="007E55F1"/>
    <w:rsid w:val="007E5F60"/>
    <w:rsid w:val="007E664F"/>
    <w:rsid w:val="007F1137"/>
    <w:rsid w:val="007F13FD"/>
    <w:rsid w:val="007F299A"/>
    <w:rsid w:val="007F34E1"/>
    <w:rsid w:val="007F3DCA"/>
    <w:rsid w:val="007F4486"/>
    <w:rsid w:val="007F463B"/>
    <w:rsid w:val="007F4C36"/>
    <w:rsid w:val="007F51C2"/>
    <w:rsid w:val="007F6076"/>
    <w:rsid w:val="007F71A7"/>
    <w:rsid w:val="007F7BBB"/>
    <w:rsid w:val="00800408"/>
    <w:rsid w:val="00800DAF"/>
    <w:rsid w:val="0080153F"/>
    <w:rsid w:val="00802C27"/>
    <w:rsid w:val="00803162"/>
    <w:rsid w:val="008033FE"/>
    <w:rsid w:val="00803D49"/>
    <w:rsid w:val="008041A1"/>
    <w:rsid w:val="00804BF4"/>
    <w:rsid w:val="00805A4A"/>
    <w:rsid w:val="00805BD5"/>
    <w:rsid w:val="0080773D"/>
    <w:rsid w:val="00810D0B"/>
    <w:rsid w:val="00810D5F"/>
    <w:rsid w:val="00813FA2"/>
    <w:rsid w:val="008150F5"/>
    <w:rsid w:val="008204E0"/>
    <w:rsid w:val="00820941"/>
    <w:rsid w:val="0082235D"/>
    <w:rsid w:val="00823339"/>
    <w:rsid w:val="0082671A"/>
    <w:rsid w:val="008269AD"/>
    <w:rsid w:val="00826FEE"/>
    <w:rsid w:val="00827C5F"/>
    <w:rsid w:val="00827D92"/>
    <w:rsid w:val="00830104"/>
    <w:rsid w:val="0083175D"/>
    <w:rsid w:val="008325C2"/>
    <w:rsid w:val="00832F67"/>
    <w:rsid w:val="00833CCD"/>
    <w:rsid w:val="00834916"/>
    <w:rsid w:val="00836BD5"/>
    <w:rsid w:val="008379A2"/>
    <w:rsid w:val="00837A00"/>
    <w:rsid w:val="0084101A"/>
    <w:rsid w:val="008433FF"/>
    <w:rsid w:val="00844D65"/>
    <w:rsid w:val="00844EEE"/>
    <w:rsid w:val="008450C8"/>
    <w:rsid w:val="00845925"/>
    <w:rsid w:val="00847EC2"/>
    <w:rsid w:val="00850EDD"/>
    <w:rsid w:val="00850FAF"/>
    <w:rsid w:val="00851DEE"/>
    <w:rsid w:val="008526E3"/>
    <w:rsid w:val="008531F4"/>
    <w:rsid w:val="00860384"/>
    <w:rsid w:val="008620E3"/>
    <w:rsid w:val="0086211E"/>
    <w:rsid w:val="008633A6"/>
    <w:rsid w:val="00863776"/>
    <w:rsid w:val="00863E9A"/>
    <w:rsid w:val="00864953"/>
    <w:rsid w:val="008658DD"/>
    <w:rsid w:val="0086633A"/>
    <w:rsid w:val="00867BE0"/>
    <w:rsid w:val="00867E3D"/>
    <w:rsid w:val="00870631"/>
    <w:rsid w:val="00873CCF"/>
    <w:rsid w:val="00874D40"/>
    <w:rsid w:val="00874D9A"/>
    <w:rsid w:val="008764EA"/>
    <w:rsid w:val="00876D07"/>
    <w:rsid w:val="00880060"/>
    <w:rsid w:val="008818C0"/>
    <w:rsid w:val="00882250"/>
    <w:rsid w:val="00883EB4"/>
    <w:rsid w:val="00884035"/>
    <w:rsid w:val="00884F3D"/>
    <w:rsid w:val="008851BA"/>
    <w:rsid w:val="008909ED"/>
    <w:rsid w:val="00891B3C"/>
    <w:rsid w:val="008925B8"/>
    <w:rsid w:val="008927AB"/>
    <w:rsid w:val="008929F5"/>
    <w:rsid w:val="0089321C"/>
    <w:rsid w:val="00893D78"/>
    <w:rsid w:val="0089582E"/>
    <w:rsid w:val="00895F69"/>
    <w:rsid w:val="00896054"/>
    <w:rsid w:val="00896581"/>
    <w:rsid w:val="008A15CD"/>
    <w:rsid w:val="008A1919"/>
    <w:rsid w:val="008A2821"/>
    <w:rsid w:val="008A3823"/>
    <w:rsid w:val="008A635F"/>
    <w:rsid w:val="008A711A"/>
    <w:rsid w:val="008A7E78"/>
    <w:rsid w:val="008B06A6"/>
    <w:rsid w:val="008B070A"/>
    <w:rsid w:val="008B15B3"/>
    <w:rsid w:val="008B19FF"/>
    <w:rsid w:val="008B1E98"/>
    <w:rsid w:val="008B5CB0"/>
    <w:rsid w:val="008B5E62"/>
    <w:rsid w:val="008B6366"/>
    <w:rsid w:val="008C000C"/>
    <w:rsid w:val="008C0746"/>
    <w:rsid w:val="008C0EC2"/>
    <w:rsid w:val="008C2846"/>
    <w:rsid w:val="008C2997"/>
    <w:rsid w:val="008C3C63"/>
    <w:rsid w:val="008C42FE"/>
    <w:rsid w:val="008C59A5"/>
    <w:rsid w:val="008C763A"/>
    <w:rsid w:val="008C77AD"/>
    <w:rsid w:val="008C79F4"/>
    <w:rsid w:val="008D0259"/>
    <w:rsid w:val="008D2489"/>
    <w:rsid w:val="008D6465"/>
    <w:rsid w:val="008D6631"/>
    <w:rsid w:val="008D69B0"/>
    <w:rsid w:val="008D6EB0"/>
    <w:rsid w:val="008D770E"/>
    <w:rsid w:val="008E1AFB"/>
    <w:rsid w:val="008E3632"/>
    <w:rsid w:val="008E5FB0"/>
    <w:rsid w:val="008E6C1E"/>
    <w:rsid w:val="008F1184"/>
    <w:rsid w:val="008F15B1"/>
    <w:rsid w:val="008F15F4"/>
    <w:rsid w:val="008F1B33"/>
    <w:rsid w:val="008F1DAF"/>
    <w:rsid w:val="008F22A3"/>
    <w:rsid w:val="008F35D5"/>
    <w:rsid w:val="008F4769"/>
    <w:rsid w:val="008F4B86"/>
    <w:rsid w:val="008F5BB7"/>
    <w:rsid w:val="008F6752"/>
    <w:rsid w:val="008F7AAD"/>
    <w:rsid w:val="00900FB9"/>
    <w:rsid w:val="00901B8D"/>
    <w:rsid w:val="00902C1C"/>
    <w:rsid w:val="00903B9D"/>
    <w:rsid w:val="00905516"/>
    <w:rsid w:val="00906148"/>
    <w:rsid w:val="009061C7"/>
    <w:rsid w:val="00907A23"/>
    <w:rsid w:val="00907B03"/>
    <w:rsid w:val="009102C0"/>
    <w:rsid w:val="009105D1"/>
    <w:rsid w:val="00910DF1"/>
    <w:rsid w:val="00912B33"/>
    <w:rsid w:val="0091400D"/>
    <w:rsid w:val="009157A5"/>
    <w:rsid w:val="00916274"/>
    <w:rsid w:val="0091649B"/>
    <w:rsid w:val="00921905"/>
    <w:rsid w:val="0092209F"/>
    <w:rsid w:val="00922C5C"/>
    <w:rsid w:val="009245B4"/>
    <w:rsid w:val="00924E4C"/>
    <w:rsid w:val="00924E6E"/>
    <w:rsid w:val="009251BA"/>
    <w:rsid w:val="009262EA"/>
    <w:rsid w:val="009262F7"/>
    <w:rsid w:val="00927D11"/>
    <w:rsid w:val="00930181"/>
    <w:rsid w:val="009309AA"/>
    <w:rsid w:val="00930DD1"/>
    <w:rsid w:val="009343DE"/>
    <w:rsid w:val="00935177"/>
    <w:rsid w:val="009359A1"/>
    <w:rsid w:val="00937714"/>
    <w:rsid w:val="00937891"/>
    <w:rsid w:val="0094065D"/>
    <w:rsid w:val="0094190E"/>
    <w:rsid w:val="009421D1"/>
    <w:rsid w:val="00942905"/>
    <w:rsid w:val="0094301D"/>
    <w:rsid w:val="009443E2"/>
    <w:rsid w:val="009446C5"/>
    <w:rsid w:val="00944F5F"/>
    <w:rsid w:val="009452FF"/>
    <w:rsid w:val="00945632"/>
    <w:rsid w:val="00947A8B"/>
    <w:rsid w:val="00950D45"/>
    <w:rsid w:val="00951B56"/>
    <w:rsid w:val="00952AD1"/>
    <w:rsid w:val="009538CD"/>
    <w:rsid w:val="00953DD3"/>
    <w:rsid w:val="009543FA"/>
    <w:rsid w:val="00954B54"/>
    <w:rsid w:val="00955941"/>
    <w:rsid w:val="009562A5"/>
    <w:rsid w:val="00957B7F"/>
    <w:rsid w:val="00957CF9"/>
    <w:rsid w:val="00960303"/>
    <w:rsid w:val="009617FB"/>
    <w:rsid w:val="00963374"/>
    <w:rsid w:val="00964117"/>
    <w:rsid w:val="00964AD4"/>
    <w:rsid w:val="00964F7F"/>
    <w:rsid w:val="00965E01"/>
    <w:rsid w:val="009700E3"/>
    <w:rsid w:val="0097152B"/>
    <w:rsid w:val="009718CA"/>
    <w:rsid w:val="009719AB"/>
    <w:rsid w:val="00972B65"/>
    <w:rsid w:val="0097405A"/>
    <w:rsid w:val="0097432C"/>
    <w:rsid w:val="00974707"/>
    <w:rsid w:val="009755AE"/>
    <w:rsid w:val="00976CCF"/>
    <w:rsid w:val="00976D0D"/>
    <w:rsid w:val="00980BA1"/>
    <w:rsid w:val="009820AE"/>
    <w:rsid w:val="00982A48"/>
    <w:rsid w:val="009838B0"/>
    <w:rsid w:val="00984AD1"/>
    <w:rsid w:val="00994551"/>
    <w:rsid w:val="00994596"/>
    <w:rsid w:val="00994BC5"/>
    <w:rsid w:val="009955C6"/>
    <w:rsid w:val="0099579D"/>
    <w:rsid w:val="00995EDC"/>
    <w:rsid w:val="00996B90"/>
    <w:rsid w:val="009975D5"/>
    <w:rsid w:val="009A0596"/>
    <w:rsid w:val="009A16F3"/>
    <w:rsid w:val="009A1B95"/>
    <w:rsid w:val="009A2CA3"/>
    <w:rsid w:val="009A34E5"/>
    <w:rsid w:val="009A3E08"/>
    <w:rsid w:val="009A4235"/>
    <w:rsid w:val="009A5CB8"/>
    <w:rsid w:val="009A68BB"/>
    <w:rsid w:val="009A71BB"/>
    <w:rsid w:val="009B0C71"/>
    <w:rsid w:val="009B182B"/>
    <w:rsid w:val="009B1F60"/>
    <w:rsid w:val="009B31B5"/>
    <w:rsid w:val="009B484D"/>
    <w:rsid w:val="009B4CB6"/>
    <w:rsid w:val="009B54F6"/>
    <w:rsid w:val="009B5B4F"/>
    <w:rsid w:val="009B5DE3"/>
    <w:rsid w:val="009C02F3"/>
    <w:rsid w:val="009C0B71"/>
    <w:rsid w:val="009C0BF5"/>
    <w:rsid w:val="009C161A"/>
    <w:rsid w:val="009C1952"/>
    <w:rsid w:val="009C1E16"/>
    <w:rsid w:val="009C261C"/>
    <w:rsid w:val="009C3CBF"/>
    <w:rsid w:val="009C5A19"/>
    <w:rsid w:val="009C6AB8"/>
    <w:rsid w:val="009C7D8F"/>
    <w:rsid w:val="009D24CA"/>
    <w:rsid w:val="009D54D6"/>
    <w:rsid w:val="009D578C"/>
    <w:rsid w:val="009D5EED"/>
    <w:rsid w:val="009D7244"/>
    <w:rsid w:val="009D73A3"/>
    <w:rsid w:val="009E0E97"/>
    <w:rsid w:val="009E107C"/>
    <w:rsid w:val="009E4625"/>
    <w:rsid w:val="009E465A"/>
    <w:rsid w:val="009E4775"/>
    <w:rsid w:val="009E546F"/>
    <w:rsid w:val="009E58DE"/>
    <w:rsid w:val="009E7A30"/>
    <w:rsid w:val="009F2765"/>
    <w:rsid w:val="009F2AB5"/>
    <w:rsid w:val="009F2C18"/>
    <w:rsid w:val="009F30E2"/>
    <w:rsid w:val="009F4DD6"/>
    <w:rsid w:val="009F4F6F"/>
    <w:rsid w:val="009F5491"/>
    <w:rsid w:val="00A0008E"/>
    <w:rsid w:val="00A00A74"/>
    <w:rsid w:val="00A00E04"/>
    <w:rsid w:val="00A00F13"/>
    <w:rsid w:val="00A01505"/>
    <w:rsid w:val="00A02FC7"/>
    <w:rsid w:val="00A046AA"/>
    <w:rsid w:val="00A07288"/>
    <w:rsid w:val="00A07651"/>
    <w:rsid w:val="00A07D77"/>
    <w:rsid w:val="00A12C66"/>
    <w:rsid w:val="00A12F7D"/>
    <w:rsid w:val="00A14892"/>
    <w:rsid w:val="00A14D09"/>
    <w:rsid w:val="00A20146"/>
    <w:rsid w:val="00A20D90"/>
    <w:rsid w:val="00A21360"/>
    <w:rsid w:val="00A217CA"/>
    <w:rsid w:val="00A21FCF"/>
    <w:rsid w:val="00A2298F"/>
    <w:rsid w:val="00A237F2"/>
    <w:rsid w:val="00A238C0"/>
    <w:rsid w:val="00A23B1B"/>
    <w:rsid w:val="00A26011"/>
    <w:rsid w:val="00A2647B"/>
    <w:rsid w:val="00A26631"/>
    <w:rsid w:val="00A26CAB"/>
    <w:rsid w:val="00A30A89"/>
    <w:rsid w:val="00A3178D"/>
    <w:rsid w:val="00A32642"/>
    <w:rsid w:val="00A3484D"/>
    <w:rsid w:val="00A3508A"/>
    <w:rsid w:val="00A35484"/>
    <w:rsid w:val="00A376FF"/>
    <w:rsid w:val="00A378A0"/>
    <w:rsid w:val="00A40108"/>
    <w:rsid w:val="00A409C2"/>
    <w:rsid w:val="00A4134C"/>
    <w:rsid w:val="00A4230F"/>
    <w:rsid w:val="00A43201"/>
    <w:rsid w:val="00A4430B"/>
    <w:rsid w:val="00A4623E"/>
    <w:rsid w:val="00A46429"/>
    <w:rsid w:val="00A50383"/>
    <w:rsid w:val="00A5048B"/>
    <w:rsid w:val="00A50520"/>
    <w:rsid w:val="00A506FE"/>
    <w:rsid w:val="00A5091D"/>
    <w:rsid w:val="00A52813"/>
    <w:rsid w:val="00A541DE"/>
    <w:rsid w:val="00A54649"/>
    <w:rsid w:val="00A562C6"/>
    <w:rsid w:val="00A565A7"/>
    <w:rsid w:val="00A56D8A"/>
    <w:rsid w:val="00A56FAC"/>
    <w:rsid w:val="00A57C11"/>
    <w:rsid w:val="00A60CA8"/>
    <w:rsid w:val="00A60D7F"/>
    <w:rsid w:val="00A64E4A"/>
    <w:rsid w:val="00A65112"/>
    <w:rsid w:val="00A65915"/>
    <w:rsid w:val="00A661B4"/>
    <w:rsid w:val="00A6626E"/>
    <w:rsid w:val="00A67F34"/>
    <w:rsid w:val="00A722F4"/>
    <w:rsid w:val="00A72B6E"/>
    <w:rsid w:val="00A73AEF"/>
    <w:rsid w:val="00A8015C"/>
    <w:rsid w:val="00A840C7"/>
    <w:rsid w:val="00A847B7"/>
    <w:rsid w:val="00A85297"/>
    <w:rsid w:val="00A87544"/>
    <w:rsid w:val="00A8762A"/>
    <w:rsid w:val="00A877BC"/>
    <w:rsid w:val="00A879A7"/>
    <w:rsid w:val="00A90EEA"/>
    <w:rsid w:val="00A910B3"/>
    <w:rsid w:val="00A92980"/>
    <w:rsid w:val="00A92C27"/>
    <w:rsid w:val="00A92DB8"/>
    <w:rsid w:val="00A92EA3"/>
    <w:rsid w:val="00A9462B"/>
    <w:rsid w:val="00A94E61"/>
    <w:rsid w:val="00A967B9"/>
    <w:rsid w:val="00AA12F6"/>
    <w:rsid w:val="00AA282F"/>
    <w:rsid w:val="00AA2EE6"/>
    <w:rsid w:val="00AA51EE"/>
    <w:rsid w:val="00AB0534"/>
    <w:rsid w:val="00AB09C5"/>
    <w:rsid w:val="00AB0F63"/>
    <w:rsid w:val="00AB176E"/>
    <w:rsid w:val="00AB1B7D"/>
    <w:rsid w:val="00AB3093"/>
    <w:rsid w:val="00AB38CE"/>
    <w:rsid w:val="00AB41E7"/>
    <w:rsid w:val="00AB4384"/>
    <w:rsid w:val="00AB6812"/>
    <w:rsid w:val="00AB6D38"/>
    <w:rsid w:val="00AC064C"/>
    <w:rsid w:val="00AC1413"/>
    <w:rsid w:val="00AC1E05"/>
    <w:rsid w:val="00AC2338"/>
    <w:rsid w:val="00AC24BA"/>
    <w:rsid w:val="00AC2B17"/>
    <w:rsid w:val="00AC369B"/>
    <w:rsid w:val="00AC7366"/>
    <w:rsid w:val="00AC7BCC"/>
    <w:rsid w:val="00AD0C56"/>
    <w:rsid w:val="00AD1C85"/>
    <w:rsid w:val="00AD3181"/>
    <w:rsid w:val="00AD3806"/>
    <w:rsid w:val="00AD3BD2"/>
    <w:rsid w:val="00AD4063"/>
    <w:rsid w:val="00AD5894"/>
    <w:rsid w:val="00AD7F5E"/>
    <w:rsid w:val="00AE05D7"/>
    <w:rsid w:val="00AE2958"/>
    <w:rsid w:val="00AE2A97"/>
    <w:rsid w:val="00AE2C15"/>
    <w:rsid w:val="00AE5957"/>
    <w:rsid w:val="00AE5D14"/>
    <w:rsid w:val="00AF03E0"/>
    <w:rsid w:val="00AF0A18"/>
    <w:rsid w:val="00AF1E7F"/>
    <w:rsid w:val="00AF1EFD"/>
    <w:rsid w:val="00AF2193"/>
    <w:rsid w:val="00AF52B3"/>
    <w:rsid w:val="00AF5FD9"/>
    <w:rsid w:val="00AF6ACB"/>
    <w:rsid w:val="00AF6CB9"/>
    <w:rsid w:val="00AF75F8"/>
    <w:rsid w:val="00B0137A"/>
    <w:rsid w:val="00B017F5"/>
    <w:rsid w:val="00B059A0"/>
    <w:rsid w:val="00B05E63"/>
    <w:rsid w:val="00B06220"/>
    <w:rsid w:val="00B0682F"/>
    <w:rsid w:val="00B1003C"/>
    <w:rsid w:val="00B106C3"/>
    <w:rsid w:val="00B10B46"/>
    <w:rsid w:val="00B10DF1"/>
    <w:rsid w:val="00B10F08"/>
    <w:rsid w:val="00B1143C"/>
    <w:rsid w:val="00B11669"/>
    <w:rsid w:val="00B12AFE"/>
    <w:rsid w:val="00B12E09"/>
    <w:rsid w:val="00B13108"/>
    <w:rsid w:val="00B13148"/>
    <w:rsid w:val="00B14D00"/>
    <w:rsid w:val="00B15837"/>
    <w:rsid w:val="00B15982"/>
    <w:rsid w:val="00B171A1"/>
    <w:rsid w:val="00B1740F"/>
    <w:rsid w:val="00B20EEB"/>
    <w:rsid w:val="00B21EFF"/>
    <w:rsid w:val="00B226E3"/>
    <w:rsid w:val="00B22C45"/>
    <w:rsid w:val="00B23F7D"/>
    <w:rsid w:val="00B25C59"/>
    <w:rsid w:val="00B25F9E"/>
    <w:rsid w:val="00B264EF"/>
    <w:rsid w:val="00B2679C"/>
    <w:rsid w:val="00B278BC"/>
    <w:rsid w:val="00B31BBB"/>
    <w:rsid w:val="00B32326"/>
    <w:rsid w:val="00B327C8"/>
    <w:rsid w:val="00B32D00"/>
    <w:rsid w:val="00B32EAA"/>
    <w:rsid w:val="00B33117"/>
    <w:rsid w:val="00B353E0"/>
    <w:rsid w:val="00B4000A"/>
    <w:rsid w:val="00B40E13"/>
    <w:rsid w:val="00B41067"/>
    <w:rsid w:val="00B45075"/>
    <w:rsid w:val="00B46B37"/>
    <w:rsid w:val="00B50E2D"/>
    <w:rsid w:val="00B5132E"/>
    <w:rsid w:val="00B52485"/>
    <w:rsid w:val="00B5287F"/>
    <w:rsid w:val="00B540B5"/>
    <w:rsid w:val="00B54FB6"/>
    <w:rsid w:val="00B605B3"/>
    <w:rsid w:val="00B6200B"/>
    <w:rsid w:val="00B62838"/>
    <w:rsid w:val="00B645C1"/>
    <w:rsid w:val="00B64C5C"/>
    <w:rsid w:val="00B7045B"/>
    <w:rsid w:val="00B70E0E"/>
    <w:rsid w:val="00B73AD1"/>
    <w:rsid w:val="00B747EB"/>
    <w:rsid w:val="00B7605C"/>
    <w:rsid w:val="00B7645D"/>
    <w:rsid w:val="00B76E0B"/>
    <w:rsid w:val="00B813B2"/>
    <w:rsid w:val="00B820BC"/>
    <w:rsid w:val="00B821F9"/>
    <w:rsid w:val="00B82617"/>
    <w:rsid w:val="00B82DB6"/>
    <w:rsid w:val="00B8355F"/>
    <w:rsid w:val="00B86924"/>
    <w:rsid w:val="00B8773E"/>
    <w:rsid w:val="00B87848"/>
    <w:rsid w:val="00B9013E"/>
    <w:rsid w:val="00B91F9F"/>
    <w:rsid w:val="00B92A1A"/>
    <w:rsid w:val="00B94B7B"/>
    <w:rsid w:val="00B94ED0"/>
    <w:rsid w:val="00B953B8"/>
    <w:rsid w:val="00B9694D"/>
    <w:rsid w:val="00B96AC5"/>
    <w:rsid w:val="00B9712B"/>
    <w:rsid w:val="00BA007A"/>
    <w:rsid w:val="00BA23C0"/>
    <w:rsid w:val="00BA35EA"/>
    <w:rsid w:val="00BA3A7C"/>
    <w:rsid w:val="00BA3FF9"/>
    <w:rsid w:val="00BA461B"/>
    <w:rsid w:val="00BA4926"/>
    <w:rsid w:val="00BA5268"/>
    <w:rsid w:val="00BA57D4"/>
    <w:rsid w:val="00BA5F4B"/>
    <w:rsid w:val="00BA6120"/>
    <w:rsid w:val="00BA663E"/>
    <w:rsid w:val="00BA67C7"/>
    <w:rsid w:val="00BA6FE6"/>
    <w:rsid w:val="00BA70A5"/>
    <w:rsid w:val="00BA7396"/>
    <w:rsid w:val="00BA77D2"/>
    <w:rsid w:val="00BB0B88"/>
    <w:rsid w:val="00BB1588"/>
    <w:rsid w:val="00BB3A7C"/>
    <w:rsid w:val="00BB5307"/>
    <w:rsid w:val="00BB630D"/>
    <w:rsid w:val="00BB66E8"/>
    <w:rsid w:val="00BB6987"/>
    <w:rsid w:val="00BB6B49"/>
    <w:rsid w:val="00BC04C1"/>
    <w:rsid w:val="00BC058C"/>
    <w:rsid w:val="00BC0AF5"/>
    <w:rsid w:val="00BC2814"/>
    <w:rsid w:val="00BC32DB"/>
    <w:rsid w:val="00BC44E4"/>
    <w:rsid w:val="00BC4A85"/>
    <w:rsid w:val="00BC66F6"/>
    <w:rsid w:val="00BC6CD3"/>
    <w:rsid w:val="00BC7553"/>
    <w:rsid w:val="00BC7741"/>
    <w:rsid w:val="00BC7F81"/>
    <w:rsid w:val="00BD1700"/>
    <w:rsid w:val="00BD35A0"/>
    <w:rsid w:val="00BD39A2"/>
    <w:rsid w:val="00BD4398"/>
    <w:rsid w:val="00BD640D"/>
    <w:rsid w:val="00BD6BA1"/>
    <w:rsid w:val="00BD75C3"/>
    <w:rsid w:val="00BE0237"/>
    <w:rsid w:val="00BE040F"/>
    <w:rsid w:val="00BE1968"/>
    <w:rsid w:val="00BE1AB4"/>
    <w:rsid w:val="00BE4766"/>
    <w:rsid w:val="00BE56E0"/>
    <w:rsid w:val="00BE5AB8"/>
    <w:rsid w:val="00BE6167"/>
    <w:rsid w:val="00BE6463"/>
    <w:rsid w:val="00BE795F"/>
    <w:rsid w:val="00BF0F79"/>
    <w:rsid w:val="00BF1215"/>
    <w:rsid w:val="00BF25A3"/>
    <w:rsid w:val="00BF25C0"/>
    <w:rsid w:val="00BF2C5E"/>
    <w:rsid w:val="00BF2C96"/>
    <w:rsid w:val="00BF2E47"/>
    <w:rsid w:val="00BF39CC"/>
    <w:rsid w:val="00BF4E0F"/>
    <w:rsid w:val="00BF4FD4"/>
    <w:rsid w:val="00BF50D9"/>
    <w:rsid w:val="00BF6023"/>
    <w:rsid w:val="00BF637E"/>
    <w:rsid w:val="00BF6C33"/>
    <w:rsid w:val="00BF7723"/>
    <w:rsid w:val="00C0020D"/>
    <w:rsid w:val="00C00BEE"/>
    <w:rsid w:val="00C00BFB"/>
    <w:rsid w:val="00C02258"/>
    <w:rsid w:val="00C022A0"/>
    <w:rsid w:val="00C02833"/>
    <w:rsid w:val="00C037B5"/>
    <w:rsid w:val="00C05FE2"/>
    <w:rsid w:val="00C0689B"/>
    <w:rsid w:val="00C06CA1"/>
    <w:rsid w:val="00C07C42"/>
    <w:rsid w:val="00C102A5"/>
    <w:rsid w:val="00C10449"/>
    <w:rsid w:val="00C12256"/>
    <w:rsid w:val="00C125E6"/>
    <w:rsid w:val="00C12E01"/>
    <w:rsid w:val="00C12FF9"/>
    <w:rsid w:val="00C13719"/>
    <w:rsid w:val="00C13A0A"/>
    <w:rsid w:val="00C15596"/>
    <w:rsid w:val="00C16149"/>
    <w:rsid w:val="00C16975"/>
    <w:rsid w:val="00C23234"/>
    <w:rsid w:val="00C247DD"/>
    <w:rsid w:val="00C254A3"/>
    <w:rsid w:val="00C2552C"/>
    <w:rsid w:val="00C261DA"/>
    <w:rsid w:val="00C26429"/>
    <w:rsid w:val="00C26886"/>
    <w:rsid w:val="00C271E8"/>
    <w:rsid w:val="00C27992"/>
    <w:rsid w:val="00C27E4D"/>
    <w:rsid w:val="00C307AE"/>
    <w:rsid w:val="00C335C8"/>
    <w:rsid w:val="00C34371"/>
    <w:rsid w:val="00C34E2B"/>
    <w:rsid w:val="00C3504C"/>
    <w:rsid w:val="00C359D6"/>
    <w:rsid w:val="00C3784C"/>
    <w:rsid w:val="00C407C3"/>
    <w:rsid w:val="00C40AE0"/>
    <w:rsid w:val="00C40E18"/>
    <w:rsid w:val="00C4319C"/>
    <w:rsid w:val="00C43B65"/>
    <w:rsid w:val="00C45598"/>
    <w:rsid w:val="00C47774"/>
    <w:rsid w:val="00C504F4"/>
    <w:rsid w:val="00C5067B"/>
    <w:rsid w:val="00C50867"/>
    <w:rsid w:val="00C514C7"/>
    <w:rsid w:val="00C53F4B"/>
    <w:rsid w:val="00C53FAE"/>
    <w:rsid w:val="00C53FF6"/>
    <w:rsid w:val="00C540E0"/>
    <w:rsid w:val="00C54326"/>
    <w:rsid w:val="00C54C75"/>
    <w:rsid w:val="00C60100"/>
    <w:rsid w:val="00C610D1"/>
    <w:rsid w:val="00C61F43"/>
    <w:rsid w:val="00C62036"/>
    <w:rsid w:val="00C622F7"/>
    <w:rsid w:val="00C630C9"/>
    <w:rsid w:val="00C64541"/>
    <w:rsid w:val="00C65FFB"/>
    <w:rsid w:val="00C711E3"/>
    <w:rsid w:val="00C71252"/>
    <w:rsid w:val="00C722A2"/>
    <w:rsid w:val="00C72867"/>
    <w:rsid w:val="00C74E5A"/>
    <w:rsid w:val="00C75C3A"/>
    <w:rsid w:val="00C76DA5"/>
    <w:rsid w:val="00C77F6D"/>
    <w:rsid w:val="00C83901"/>
    <w:rsid w:val="00C83B4A"/>
    <w:rsid w:val="00C846C3"/>
    <w:rsid w:val="00C84854"/>
    <w:rsid w:val="00C853F4"/>
    <w:rsid w:val="00C869E0"/>
    <w:rsid w:val="00C90610"/>
    <w:rsid w:val="00C932AE"/>
    <w:rsid w:val="00C9437F"/>
    <w:rsid w:val="00C96631"/>
    <w:rsid w:val="00C96722"/>
    <w:rsid w:val="00C968B9"/>
    <w:rsid w:val="00C96C69"/>
    <w:rsid w:val="00C97040"/>
    <w:rsid w:val="00CA057F"/>
    <w:rsid w:val="00CA11B3"/>
    <w:rsid w:val="00CA127E"/>
    <w:rsid w:val="00CA2205"/>
    <w:rsid w:val="00CA42E5"/>
    <w:rsid w:val="00CA5301"/>
    <w:rsid w:val="00CA653E"/>
    <w:rsid w:val="00CA7509"/>
    <w:rsid w:val="00CA7D30"/>
    <w:rsid w:val="00CB2A6C"/>
    <w:rsid w:val="00CB2DAE"/>
    <w:rsid w:val="00CB36E2"/>
    <w:rsid w:val="00CB374A"/>
    <w:rsid w:val="00CB3CB6"/>
    <w:rsid w:val="00CB3EED"/>
    <w:rsid w:val="00CB4F67"/>
    <w:rsid w:val="00CB5367"/>
    <w:rsid w:val="00CB5836"/>
    <w:rsid w:val="00CB6568"/>
    <w:rsid w:val="00CB66D2"/>
    <w:rsid w:val="00CB7160"/>
    <w:rsid w:val="00CB7353"/>
    <w:rsid w:val="00CB74BC"/>
    <w:rsid w:val="00CC13B8"/>
    <w:rsid w:val="00CC14EC"/>
    <w:rsid w:val="00CC2E0F"/>
    <w:rsid w:val="00CC3D8C"/>
    <w:rsid w:val="00CC42E4"/>
    <w:rsid w:val="00CC7718"/>
    <w:rsid w:val="00CC79E1"/>
    <w:rsid w:val="00CD0CD2"/>
    <w:rsid w:val="00CD1436"/>
    <w:rsid w:val="00CD3B13"/>
    <w:rsid w:val="00CD3F3E"/>
    <w:rsid w:val="00CD6A5D"/>
    <w:rsid w:val="00CD7453"/>
    <w:rsid w:val="00CE06DE"/>
    <w:rsid w:val="00CE2162"/>
    <w:rsid w:val="00CE354E"/>
    <w:rsid w:val="00CE3B4C"/>
    <w:rsid w:val="00CE3B8B"/>
    <w:rsid w:val="00CE4AA6"/>
    <w:rsid w:val="00CE4FF0"/>
    <w:rsid w:val="00CE5115"/>
    <w:rsid w:val="00CE5139"/>
    <w:rsid w:val="00CE5B95"/>
    <w:rsid w:val="00CE6B45"/>
    <w:rsid w:val="00CF2CC6"/>
    <w:rsid w:val="00CF3F61"/>
    <w:rsid w:val="00CF5C54"/>
    <w:rsid w:val="00CF7DD1"/>
    <w:rsid w:val="00CF7E0F"/>
    <w:rsid w:val="00D01D5B"/>
    <w:rsid w:val="00D01D8A"/>
    <w:rsid w:val="00D040D7"/>
    <w:rsid w:val="00D046F3"/>
    <w:rsid w:val="00D058F6"/>
    <w:rsid w:val="00D06077"/>
    <w:rsid w:val="00D071AC"/>
    <w:rsid w:val="00D07FB3"/>
    <w:rsid w:val="00D1114D"/>
    <w:rsid w:val="00D11251"/>
    <w:rsid w:val="00D12BA4"/>
    <w:rsid w:val="00D13373"/>
    <w:rsid w:val="00D13611"/>
    <w:rsid w:val="00D1391B"/>
    <w:rsid w:val="00D16081"/>
    <w:rsid w:val="00D17AC5"/>
    <w:rsid w:val="00D21153"/>
    <w:rsid w:val="00D2330D"/>
    <w:rsid w:val="00D24528"/>
    <w:rsid w:val="00D255F7"/>
    <w:rsid w:val="00D26599"/>
    <w:rsid w:val="00D26B07"/>
    <w:rsid w:val="00D26E1A"/>
    <w:rsid w:val="00D271D7"/>
    <w:rsid w:val="00D305ED"/>
    <w:rsid w:val="00D305EF"/>
    <w:rsid w:val="00D310D9"/>
    <w:rsid w:val="00D331CE"/>
    <w:rsid w:val="00D33669"/>
    <w:rsid w:val="00D33C58"/>
    <w:rsid w:val="00D34B9C"/>
    <w:rsid w:val="00D35D2B"/>
    <w:rsid w:val="00D35E5B"/>
    <w:rsid w:val="00D362B0"/>
    <w:rsid w:val="00D36B71"/>
    <w:rsid w:val="00D36B94"/>
    <w:rsid w:val="00D36F87"/>
    <w:rsid w:val="00D40220"/>
    <w:rsid w:val="00D44CA6"/>
    <w:rsid w:val="00D45EFA"/>
    <w:rsid w:val="00D46217"/>
    <w:rsid w:val="00D50FDA"/>
    <w:rsid w:val="00D515A0"/>
    <w:rsid w:val="00D52F4B"/>
    <w:rsid w:val="00D53399"/>
    <w:rsid w:val="00D54B95"/>
    <w:rsid w:val="00D55995"/>
    <w:rsid w:val="00D55F61"/>
    <w:rsid w:val="00D5616E"/>
    <w:rsid w:val="00D5638D"/>
    <w:rsid w:val="00D56A3E"/>
    <w:rsid w:val="00D56B1E"/>
    <w:rsid w:val="00D57B2B"/>
    <w:rsid w:val="00D602A7"/>
    <w:rsid w:val="00D60402"/>
    <w:rsid w:val="00D60653"/>
    <w:rsid w:val="00D606BC"/>
    <w:rsid w:val="00D61263"/>
    <w:rsid w:val="00D61D46"/>
    <w:rsid w:val="00D63714"/>
    <w:rsid w:val="00D648F0"/>
    <w:rsid w:val="00D660DC"/>
    <w:rsid w:val="00D6659A"/>
    <w:rsid w:val="00D67770"/>
    <w:rsid w:val="00D7085A"/>
    <w:rsid w:val="00D70FE3"/>
    <w:rsid w:val="00D7233E"/>
    <w:rsid w:val="00D73B76"/>
    <w:rsid w:val="00D73D64"/>
    <w:rsid w:val="00D740C4"/>
    <w:rsid w:val="00D75625"/>
    <w:rsid w:val="00D77701"/>
    <w:rsid w:val="00D778A3"/>
    <w:rsid w:val="00D811F7"/>
    <w:rsid w:val="00D816EC"/>
    <w:rsid w:val="00D81AAF"/>
    <w:rsid w:val="00D81CB7"/>
    <w:rsid w:val="00D820BC"/>
    <w:rsid w:val="00D832D4"/>
    <w:rsid w:val="00D833E9"/>
    <w:rsid w:val="00D83B52"/>
    <w:rsid w:val="00D84D71"/>
    <w:rsid w:val="00D85319"/>
    <w:rsid w:val="00D8652C"/>
    <w:rsid w:val="00D9166D"/>
    <w:rsid w:val="00D91774"/>
    <w:rsid w:val="00D9186E"/>
    <w:rsid w:val="00D92D45"/>
    <w:rsid w:val="00D93E5E"/>
    <w:rsid w:val="00D94625"/>
    <w:rsid w:val="00D960BF"/>
    <w:rsid w:val="00D97626"/>
    <w:rsid w:val="00D97AD7"/>
    <w:rsid w:val="00DA0CBD"/>
    <w:rsid w:val="00DA263A"/>
    <w:rsid w:val="00DA4969"/>
    <w:rsid w:val="00DA4C01"/>
    <w:rsid w:val="00DA4E18"/>
    <w:rsid w:val="00DA505D"/>
    <w:rsid w:val="00DA624A"/>
    <w:rsid w:val="00DA6499"/>
    <w:rsid w:val="00DB0129"/>
    <w:rsid w:val="00DB01DB"/>
    <w:rsid w:val="00DB0953"/>
    <w:rsid w:val="00DB15B9"/>
    <w:rsid w:val="00DB33E6"/>
    <w:rsid w:val="00DB38EF"/>
    <w:rsid w:val="00DB4BAD"/>
    <w:rsid w:val="00DB6173"/>
    <w:rsid w:val="00DB63C9"/>
    <w:rsid w:val="00DB7244"/>
    <w:rsid w:val="00DC0F06"/>
    <w:rsid w:val="00DC10C6"/>
    <w:rsid w:val="00DC1252"/>
    <w:rsid w:val="00DC2030"/>
    <w:rsid w:val="00DD0C7F"/>
    <w:rsid w:val="00DD23E8"/>
    <w:rsid w:val="00DD3106"/>
    <w:rsid w:val="00DD3A5C"/>
    <w:rsid w:val="00DD4DDB"/>
    <w:rsid w:val="00DD5ABD"/>
    <w:rsid w:val="00DD652B"/>
    <w:rsid w:val="00DD6AC9"/>
    <w:rsid w:val="00DE0535"/>
    <w:rsid w:val="00DE12B0"/>
    <w:rsid w:val="00DE2016"/>
    <w:rsid w:val="00DE2AD4"/>
    <w:rsid w:val="00DE30B7"/>
    <w:rsid w:val="00DE3A05"/>
    <w:rsid w:val="00DE3BDC"/>
    <w:rsid w:val="00DE3D1B"/>
    <w:rsid w:val="00DE4FDB"/>
    <w:rsid w:val="00DE6057"/>
    <w:rsid w:val="00DE6794"/>
    <w:rsid w:val="00DF0538"/>
    <w:rsid w:val="00DF12E8"/>
    <w:rsid w:val="00DF1963"/>
    <w:rsid w:val="00DF2AA8"/>
    <w:rsid w:val="00DF3B07"/>
    <w:rsid w:val="00DF408F"/>
    <w:rsid w:val="00DF4644"/>
    <w:rsid w:val="00DF65C9"/>
    <w:rsid w:val="00E008A8"/>
    <w:rsid w:val="00E012E0"/>
    <w:rsid w:val="00E04D1D"/>
    <w:rsid w:val="00E063E3"/>
    <w:rsid w:val="00E10C90"/>
    <w:rsid w:val="00E1366A"/>
    <w:rsid w:val="00E13EE0"/>
    <w:rsid w:val="00E15015"/>
    <w:rsid w:val="00E1564E"/>
    <w:rsid w:val="00E15D0B"/>
    <w:rsid w:val="00E16AB9"/>
    <w:rsid w:val="00E20893"/>
    <w:rsid w:val="00E21DA7"/>
    <w:rsid w:val="00E22874"/>
    <w:rsid w:val="00E22A90"/>
    <w:rsid w:val="00E2443C"/>
    <w:rsid w:val="00E263E5"/>
    <w:rsid w:val="00E27204"/>
    <w:rsid w:val="00E3108A"/>
    <w:rsid w:val="00E31977"/>
    <w:rsid w:val="00E326A4"/>
    <w:rsid w:val="00E3358E"/>
    <w:rsid w:val="00E33688"/>
    <w:rsid w:val="00E3471B"/>
    <w:rsid w:val="00E351A7"/>
    <w:rsid w:val="00E352F4"/>
    <w:rsid w:val="00E35BEB"/>
    <w:rsid w:val="00E37154"/>
    <w:rsid w:val="00E41500"/>
    <w:rsid w:val="00E4272E"/>
    <w:rsid w:val="00E428BB"/>
    <w:rsid w:val="00E42912"/>
    <w:rsid w:val="00E43036"/>
    <w:rsid w:val="00E43763"/>
    <w:rsid w:val="00E43C66"/>
    <w:rsid w:val="00E444D2"/>
    <w:rsid w:val="00E4477E"/>
    <w:rsid w:val="00E44825"/>
    <w:rsid w:val="00E44983"/>
    <w:rsid w:val="00E45303"/>
    <w:rsid w:val="00E4560A"/>
    <w:rsid w:val="00E47A55"/>
    <w:rsid w:val="00E47B8C"/>
    <w:rsid w:val="00E50C0A"/>
    <w:rsid w:val="00E5186A"/>
    <w:rsid w:val="00E528BD"/>
    <w:rsid w:val="00E548D2"/>
    <w:rsid w:val="00E55974"/>
    <w:rsid w:val="00E55E6B"/>
    <w:rsid w:val="00E56A78"/>
    <w:rsid w:val="00E56F99"/>
    <w:rsid w:val="00E60D58"/>
    <w:rsid w:val="00E631A3"/>
    <w:rsid w:val="00E63589"/>
    <w:rsid w:val="00E65012"/>
    <w:rsid w:val="00E66E06"/>
    <w:rsid w:val="00E70197"/>
    <w:rsid w:val="00E71B5D"/>
    <w:rsid w:val="00E731CD"/>
    <w:rsid w:val="00E73292"/>
    <w:rsid w:val="00E734B1"/>
    <w:rsid w:val="00E7361E"/>
    <w:rsid w:val="00E73CBE"/>
    <w:rsid w:val="00E740EE"/>
    <w:rsid w:val="00E74A32"/>
    <w:rsid w:val="00E74D8D"/>
    <w:rsid w:val="00E7630C"/>
    <w:rsid w:val="00E77640"/>
    <w:rsid w:val="00E77CB6"/>
    <w:rsid w:val="00E80030"/>
    <w:rsid w:val="00E81B60"/>
    <w:rsid w:val="00E82F6B"/>
    <w:rsid w:val="00E82FB6"/>
    <w:rsid w:val="00E8386E"/>
    <w:rsid w:val="00E83A0E"/>
    <w:rsid w:val="00E83F0B"/>
    <w:rsid w:val="00E84C01"/>
    <w:rsid w:val="00E86C4B"/>
    <w:rsid w:val="00E87269"/>
    <w:rsid w:val="00E90A54"/>
    <w:rsid w:val="00E90AB4"/>
    <w:rsid w:val="00E92167"/>
    <w:rsid w:val="00E943B3"/>
    <w:rsid w:val="00E94A2D"/>
    <w:rsid w:val="00E95047"/>
    <w:rsid w:val="00E95D9F"/>
    <w:rsid w:val="00E95E9B"/>
    <w:rsid w:val="00E965EA"/>
    <w:rsid w:val="00E978D5"/>
    <w:rsid w:val="00EA13EB"/>
    <w:rsid w:val="00EA7C06"/>
    <w:rsid w:val="00EB092D"/>
    <w:rsid w:val="00EB0B83"/>
    <w:rsid w:val="00EB3A85"/>
    <w:rsid w:val="00EB3AAF"/>
    <w:rsid w:val="00EB60E9"/>
    <w:rsid w:val="00EB63BD"/>
    <w:rsid w:val="00EC07C0"/>
    <w:rsid w:val="00EC192C"/>
    <w:rsid w:val="00EC2E96"/>
    <w:rsid w:val="00EC42DB"/>
    <w:rsid w:val="00EC4486"/>
    <w:rsid w:val="00EC51E1"/>
    <w:rsid w:val="00EC54B4"/>
    <w:rsid w:val="00EC6E3E"/>
    <w:rsid w:val="00EC7333"/>
    <w:rsid w:val="00ED1B20"/>
    <w:rsid w:val="00ED501C"/>
    <w:rsid w:val="00ED652A"/>
    <w:rsid w:val="00ED762C"/>
    <w:rsid w:val="00EE0FD2"/>
    <w:rsid w:val="00EE144F"/>
    <w:rsid w:val="00EE32DB"/>
    <w:rsid w:val="00EE4B5A"/>
    <w:rsid w:val="00EE522F"/>
    <w:rsid w:val="00EE5C9A"/>
    <w:rsid w:val="00EF1418"/>
    <w:rsid w:val="00EF3B87"/>
    <w:rsid w:val="00EF3E98"/>
    <w:rsid w:val="00EF4605"/>
    <w:rsid w:val="00EF5537"/>
    <w:rsid w:val="00EF7E04"/>
    <w:rsid w:val="00F02EF0"/>
    <w:rsid w:val="00F03205"/>
    <w:rsid w:val="00F035FE"/>
    <w:rsid w:val="00F038DF"/>
    <w:rsid w:val="00F03B47"/>
    <w:rsid w:val="00F04ECF"/>
    <w:rsid w:val="00F063B7"/>
    <w:rsid w:val="00F07DEA"/>
    <w:rsid w:val="00F1124B"/>
    <w:rsid w:val="00F115D6"/>
    <w:rsid w:val="00F11E31"/>
    <w:rsid w:val="00F12B24"/>
    <w:rsid w:val="00F13206"/>
    <w:rsid w:val="00F14757"/>
    <w:rsid w:val="00F14F40"/>
    <w:rsid w:val="00F156CF"/>
    <w:rsid w:val="00F1591F"/>
    <w:rsid w:val="00F15991"/>
    <w:rsid w:val="00F15CB1"/>
    <w:rsid w:val="00F20A09"/>
    <w:rsid w:val="00F23997"/>
    <w:rsid w:val="00F244B7"/>
    <w:rsid w:val="00F2495F"/>
    <w:rsid w:val="00F253EC"/>
    <w:rsid w:val="00F25D16"/>
    <w:rsid w:val="00F25F65"/>
    <w:rsid w:val="00F31CB5"/>
    <w:rsid w:val="00F31F92"/>
    <w:rsid w:val="00F34166"/>
    <w:rsid w:val="00F35072"/>
    <w:rsid w:val="00F35C0F"/>
    <w:rsid w:val="00F36815"/>
    <w:rsid w:val="00F36F54"/>
    <w:rsid w:val="00F41F9A"/>
    <w:rsid w:val="00F42630"/>
    <w:rsid w:val="00F42668"/>
    <w:rsid w:val="00F43915"/>
    <w:rsid w:val="00F43BEB"/>
    <w:rsid w:val="00F456BF"/>
    <w:rsid w:val="00F46832"/>
    <w:rsid w:val="00F507F7"/>
    <w:rsid w:val="00F508AF"/>
    <w:rsid w:val="00F5293B"/>
    <w:rsid w:val="00F56131"/>
    <w:rsid w:val="00F5691B"/>
    <w:rsid w:val="00F6039D"/>
    <w:rsid w:val="00F618CB"/>
    <w:rsid w:val="00F6211E"/>
    <w:rsid w:val="00F63D8C"/>
    <w:rsid w:val="00F64B42"/>
    <w:rsid w:val="00F667D9"/>
    <w:rsid w:val="00F7035D"/>
    <w:rsid w:val="00F71156"/>
    <w:rsid w:val="00F712B3"/>
    <w:rsid w:val="00F71473"/>
    <w:rsid w:val="00F72A3B"/>
    <w:rsid w:val="00F73D97"/>
    <w:rsid w:val="00F73DF4"/>
    <w:rsid w:val="00F7423A"/>
    <w:rsid w:val="00F7719B"/>
    <w:rsid w:val="00F80066"/>
    <w:rsid w:val="00F81418"/>
    <w:rsid w:val="00F8150F"/>
    <w:rsid w:val="00F84342"/>
    <w:rsid w:val="00F84B2C"/>
    <w:rsid w:val="00F84E89"/>
    <w:rsid w:val="00F85BE7"/>
    <w:rsid w:val="00F874FD"/>
    <w:rsid w:val="00F876C9"/>
    <w:rsid w:val="00F87BD4"/>
    <w:rsid w:val="00F90A49"/>
    <w:rsid w:val="00F90C46"/>
    <w:rsid w:val="00F9281C"/>
    <w:rsid w:val="00F93032"/>
    <w:rsid w:val="00F93FA7"/>
    <w:rsid w:val="00F9436A"/>
    <w:rsid w:val="00F95344"/>
    <w:rsid w:val="00F95382"/>
    <w:rsid w:val="00F956E6"/>
    <w:rsid w:val="00F95CD1"/>
    <w:rsid w:val="00F97D75"/>
    <w:rsid w:val="00FA16D3"/>
    <w:rsid w:val="00FA19E2"/>
    <w:rsid w:val="00FA2904"/>
    <w:rsid w:val="00FA2EC5"/>
    <w:rsid w:val="00FA3011"/>
    <w:rsid w:val="00FA3BDA"/>
    <w:rsid w:val="00FA3EC1"/>
    <w:rsid w:val="00FA4E50"/>
    <w:rsid w:val="00FA50A6"/>
    <w:rsid w:val="00FA5665"/>
    <w:rsid w:val="00FA5D37"/>
    <w:rsid w:val="00FA6989"/>
    <w:rsid w:val="00FA7680"/>
    <w:rsid w:val="00FB0902"/>
    <w:rsid w:val="00FB1076"/>
    <w:rsid w:val="00FB2215"/>
    <w:rsid w:val="00FB2666"/>
    <w:rsid w:val="00FB37AD"/>
    <w:rsid w:val="00FB7166"/>
    <w:rsid w:val="00FB7F8B"/>
    <w:rsid w:val="00FC0C73"/>
    <w:rsid w:val="00FC0CD6"/>
    <w:rsid w:val="00FC0DB7"/>
    <w:rsid w:val="00FC2B04"/>
    <w:rsid w:val="00FC3090"/>
    <w:rsid w:val="00FC3A36"/>
    <w:rsid w:val="00FC3E98"/>
    <w:rsid w:val="00FC4250"/>
    <w:rsid w:val="00FC4764"/>
    <w:rsid w:val="00FC5800"/>
    <w:rsid w:val="00FC61C1"/>
    <w:rsid w:val="00FC7366"/>
    <w:rsid w:val="00FC74AB"/>
    <w:rsid w:val="00FC7E31"/>
    <w:rsid w:val="00FD45CB"/>
    <w:rsid w:val="00FD4F29"/>
    <w:rsid w:val="00FD595F"/>
    <w:rsid w:val="00FD5F1F"/>
    <w:rsid w:val="00FD69B4"/>
    <w:rsid w:val="00FE0878"/>
    <w:rsid w:val="00FE0D9F"/>
    <w:rsid w:val="00FE1757"/>
    <w:rsid w:val="00FE2C31"/>
    <w:rsid w:val="00FE32EC"/>
    <w:rsid w:val="00FE43DC"/>
    <w:rsid w:val="00FE59CF"/>
    <w:rsid w:val="00FE6418"/>
    <w:rsid w:val="00FE6CA8"/>
    <w:rsid w:val="00FE7154"/>
    <w:rsid w:val="00FE7231"/>
    <w:rsid w:val="00FF22DC"/>
    <w:rsid w:val="00FF34EA"/>
    <w:rsid w:val="00FF41DF"/>
    <w:rsid w:val="00FF4C18"/>
    <w:rsid w:val="00FF7648"/>
    <w:rsid w:val="00FF77FB"/>
    <w:rsid w:val="00FF7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7BB"/>
    <w:rPr>
      <w:rFonts w:eastAsia="Times New Roman"/>
      <w:sz w:val="24"/>
      <w:szCs w:val="24"/>
    </w:rPr>
  </w:style>
  <w:style w:type="paragraph" w:styleId="Heading2">
    <w:name w:val="heading 2"/>
    <w:basedOn w:val="Normal"/>
    <w:link w:val="Heading2Char"/>
    <w:uiPriority w:val="99"/>
    <w:qFormat/>
    <w:rsid w:val="008927A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8927AB"/>
    <w:rPr>
      <w:rFonts w:eastAsia="Times New Roman" w:cs="Times New Roman"/>
      <w:b/>
      <w:bCs/>
      <w:sz w:val="36"/>
      <w:szCs w:val="36"/>
    </w:rPr>
  </w:style>
  <w:style w:type="character" w:customStyle="1" w:styleId="NormalWebChar">
    <w:name w:val="Normal (Web) Char"/>
    <w:aliases w:val="Обычный (веб)1 Char,Обычный (веб) Знак Char,Обычный (веб) Знак1 Char,Обычный (веб) Знак Знак Char,Char1 Char Char"/>
    <w:link w:val="NormalWeb"/>
    <w:uiPriority w:val="99"/>
    <w:locked/>
    <w:rsid w:val="006507BB"/>
    <w:rPr>
      <w:rFonts w:ascii="Tahoma" w:hAnsi="Tahoma"/>
      <w:sz w:val="16"/>
    </w:rPr>
  </w:style>
  <w:style w:type="paragraph" w:styleId="NormalWeb">
    <w:name w:val="Normal (Web)"/>
    <w:aliases w:val="Обычный (веб)1,Обычный (веб) Знак,Обычный (веб) Знак1,Обычный (веб) Знак Знак,Char1 Char"/>
    <w:basedOn w:val="Normal"/>
    <w:link w:val="NormalWebChar"/>
    <w:uiPriority w:val="99"/>
    <w:rsid w:val="006507BB"/>
    <w:rPr>
      <w:rFonts w:ascii="Tahoma" w:eastAsia="Calibri" w:hAnsi="Tahoma"/>
      <w:sz w:val="16"/>
      <w:szCs w:val="20"/>
    </w:rPr>
  </w:style>
  <w:style w:type="paragraph" w:styleId="ListParagraph">
    <w:name w:val="List Paragraph"/>
    <w:basedOn w:val="Normal"/>
    <w:uiPriority w:val="99"/>
    <w:qFormat/>
    <w:rsid w:val="00257A9C"/>
    <w:pPr>
      <w:ind w:left="720"/>
      <w:contextualSpacing/>
    </w:pPr>
  </w:style>
  <w:style w:type="paragraph" w:styleId="BalloonText">
    <w:name w:val="Balloon Text"/>
    <w:basedOn w:val="Normal"/>
    <w:link w:val="BalloonTextChar"/>
    <w:uiPriority w:val="99"/>
    <w:semiHidden/>
    <w:rsid w:val="008927A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27AB"/>
    <w:rPr>
      <w:rFonts w:ascii="Tahoma" w:hAnsi="Tahoma" w:cs="Tahoma"/>
      <w:sz w:val="16"/>
      <w:szCs w:val="16"/>
    </w:rPr>
  </w:style>
  <w:style w:type="character" w:styleId="Hyperlink">
    <w:name w:val="Hyperlink"/>
    <w:basedOn w:val="DefaultParagraphFont"/>
    <w:uiPriority w:val="99"/>
    <w:semiHidden/>
    <w:rsid w:val="00DC0F06"/>
    <w:rPr>
      <w:rFonts w:cs="Times New Roman"/>
      <w:color w:val="0000FF"/>
      <w:u w:val="single"/>
    </w:rPr>
  </w:style>
  <w:style w:type="character" w:styleId="Emphasis">
    <w:name w:val="Emphasis"/>
    <w:basedOn w:val="DefaultParagraphFont"/>
    <w:uiPriority w:val="99"/>
    <w:qFormat/>
    <w:rsid w:val="002B47AA"/>
    <w:rPr>
      <w:rFonts w:cs="Times New Roman"/>
      <w:i/>
      <w:iCs/>
    </w:rPr>
  </w:style>
  <w:style w:type="paragraph" w:styleId="Header">
    <w:name w:val="header"/>
    <w:basedOn w:val="Normal"/>
    <w:link w:val="HeaderChar"/>
    <w:uiPriority w:val="99"/>
    <w:rsid w:val="004D5876"/>
    <w:pPr>
      <w:tabs>
        <w:tab w:val="center" w:pos="4680"/>
        <w:tab w:val="right" w:pos="9360"/>
      </w:tabs>
    </w:pPr>
  </w:style>
  <w:style w:type="character" w:customStyle="1" w:styleId="HeaderChar">
    <w:name w:val="Header Char"/>
    <w:basedOn w:val="DefaultParagraphFont"/>
    <w:link w:val="Header"/>
    <w:uiPriority w:val="99"/>
    <w:locked/>
    <w:rsid w:val="004D5876"/>
    <w:rPr>
      <w:rFonts w:eastAsia="Times New Roman" w:cs="Times New Roman"/>
      <w:sz w:val="24"/>
      <w:szCs w:val="24"/>
    </w:rPr>
  </w:style>
  <w:style w:type="paragraph" w:styleId="Footer">
    <w:name w:val="footer"/>
    <w:basedOn w:val="Normal"/>
    <w:link w:val="FooterChar"/>
    <w:uiPriority w:val="99"/>
    <w:rsid w:val="004D5876"/>
    <w:pPr>
      <w:tabs>
        <w:tab w:val="center" w:pos="4680"/>
        <w:tab w:val="right" w:pos="9360"/>
      </w:tabs>
    </w:pPr>
  </w:style>
  <w:style w:type="character" w:customStyle="1" w:styleId="FooterChar">
    <w:name w:val="Footer Char"/>
    <w:basedOn w:val="DefaultParagraphFont"/>
    <w:link w:val="Footer"/>
    <w:uiPriority w:val="99"/>
    <w:locked/>
    <w:rsid w:val="004D5876"/>
    <w:rPr>
      <w:rFonts w:eastAsia="Times New Roman" w:cs="Times New Roman"/>
      <w:sz w:val="24"/>
      <w:szCs w:val="24"/>
    </w:rPr>
  </w:style>
  <w:style w:type="paragraph" w:styleId="FootnoteText">
    <w:name w:val="footnote text"/>
    <w:aliases w:val="single space,fn,FOOTNOTES,Footnote Text Char1 Char,Footnote Text Char Char1 Char,Footnote Text Char Char Char Char Char,Footnote Text Char Char Char Char Char Char Ch,Footnote Text Char Char Char,Geneva 9,Font: Geneva 9,f,ft,ADB"/>
    <w:basedOn w:val="Normal"/>
    <w:link w:val="FootnoteTextChar"/>
    <w:uiPriority w:val="99"/>
    <w:rsid w:val="00F03B47"/>
    <w:rPr>
      <w:sz w:val="20"/>
      <w:szCs w:val="20"/>
    </w:rPr>
  </w:style>
  <w:style w:type="character" w:customStyle="1" w:styleId="FootnoteTextChar">
    <w:name w:val="Footnote Text Char"/>
    <w:aliases w:val="single space Char,fn Char,FOOTNOTES Char,Footnote Text Char1 Char Char,Footnote Text Char Char1 Char Char,Footnote Text Char Char Char Char Char Char,Footnote Text Char Char Char Char Char Char Ch Char,Geneva 9 Char,f Char,ft Char"/>
    <w:basedOn w:val="DefaultParagraphFont"/>
    <w:link w:val="FootnoteText"/>
    <w:uiPriority w:val="99"/>
    <w:locked/>
    <w:rsid w:val="00F03B47"/>
    <w:rPr>
      <w:rFonts w:eastAsia="Times New Roman" w:cs="Times New Roman"/>
      <w:sz w:val="20"/>
      <w:szCs w:val="20"/>
    </w:rPr>
  </w:style>
  <w:style w:type="character" w:styleId="FootnoteReference">
    <w:name w:val="footnote reference"/>
    <w:aliases w:val="Footnote,Ref,de nota al pie,ftref,Footnote text,(NECG) Footnote Reference,16 Point,Superscript 6 Point,Footnote + Arial,10 pt,Black,BearingPoint,fr,Footnote Text1,BVI fnr,footnote ref,Footnot,R,Error-Fußnotenzeichen5,Footnote Text11"/>
    <w:basedOn w:val="DefaultParagraphFont"/>
    <w:uiPriority w:val="99"/>
    <w:rsid w:val="00F03B47"/>
    <w:rPr>
      <w:rFonts w:cs="Times New Roman"/>
      <w:vertAlign w:val="superscript"/>
    </w:rPr>
  </w:style>
  <w:style w:type="paragraph" w:customStyle="1" w:styleId="Bodytext1">
    <w:name w:val="Body text1"/>
    <w:basedOn w:val="Normal"/>
    <w:link w:val="Bodytext"/>
    <w:uiPriority w:val="99"/>
    <w:rsid w:val="000B5FB1"/>
    <w:pPr>
      <w:widowControl w:val="0"/>
      <w:shd w:val="clear" w:color="auto" w:fill="FFFFFF"/>
      <w:spacing w:after="120" w:line="240" w:lineRule="atLeast"/>
    </w:pPr>
    <w:rPr>
      <w:sz w:val="27"/>
      <w:szCs w:val="20"/>
      <w:lang w:val="vi-VN"/>
    </w:rPr>
  </w:style>
  <w:style w:type="paragraph" w:styleId="BodyText0">
    <w:name w:val="Body Text"/>
    <w:basedOn w:val="Normal"/>
    <w:link w:val="BodyTextChar1"/>
    <w:uiPriority w:val="99"/>
    <w:rsid w:val="000B5FB1"/>
    <w:pPr>
      <w:jc w:val="both"/>
    </w:pPr>
    <w:rPr>
      <w:szCs w:val="20"/>
    </w:rPr>
  </w:style>
  <w:style w:type="character" w:customStyle="1" w:styleId="BodyTextChar">
    <w:name w:val="Body Text Char"/>
    <w:basedOn w:val="DefaultParagraphFont"/>
    <w:uiPriority w:val="99"/>
    <w:semiHidden/>
    <w:locked/>
    <w:rsid w:val="000B5FB1"/>
    <w:rPr>
      <w:rFonts w:eastAsia="Times New Roman" w:cs="Times New Roman"/>
      <w:sz w:val="24"/>
      <w:szCs w:val="24"/>
    </w:rPr>
  </w:style>
  <w:style w:type="character" w:customStyle="1" w:styleId="BodyTextChar1">
    <w:name w:val="Body Text Char1"/>
    <w:link w:val="BodyText0"/>
    <w:uiPriority w:val="99"/>
    <w:locked/>
    <w:rsid w:val="000B5FB1"/>
    <w:rPr>
      <w:rFonts w:eastAsia="Times New Roman"/>
      <w:sz w:val="24"/>
    </w:rPr>
  </w:style>
  <w:style w:type="character" w:customStyle="1" w:styleId="Bodytext">
    <w:name w:val="Body text_"/>
    <w:link w:val="Bodytext1"/>
    <w:uiPriority w:val="99"/>
    <w:locked/>
    <w:rsid w:val="000B5FB1"/>
    <w:rPr>
      <w:rFonts w:eastAsia="Times New Roman"/>
      <w:sz w:val="27"/>
      <w:shd w:val="clear" w:color="auto" w:fill="FFFFFF"/>
      <w:lang w:val="vi-VN"/>
    </w:rPr>
  </w:style>
  <w:style w:type="character" w:customStyle="1" w:styleId="apple-converted-space">
    <w:name w:val="apple-converted-space"/>
    <w:basedOn w:val="DefaultParagraphFont"/>
    <w:uiPriority w:val="99"/>
    <w:rsid w:val="000B5FB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7BB"/>
    <w:rPr>
      <w:rFonts w:eastAsia="Times New Roman"/>
      <w:sz w:val="24"/>
      <w:szCs w:val="24"/>
    </w:rPr>
  </w:style>
  <w:style w:type="paragraph" w:styleId="Heading2">
    <w:name w:val="heading 2"/>
    <w:basedOn w:val="Normal"/>
    <w:link w:val="Heading2Char"/>
    <w:uiPriority w:val="99"/>
    <w:qFormat/>
    <w:rsid w:val="008927A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8927AB"/>
    <w:rPr>
      <w:rFonts w:eastAsia="Times New Roman" w:cs="Times New Roman"/>
      <w:b/>
      <w:bCs/>
      <w:sz w:val="36"/>
      <w:szCs w:val="36"/>
    </w:rPr>
  </w:style>
  <w:style w:type="character" w:customStyle="1" w:styleId="NormalWebChar">
    <w:name w:val="Normal (Web) Char"/>
    <w:aliases w:val="Обычный (веб)1 Char,Обычный (веб) Знак Char,Обычный (веб) Знак1 Char,Обычный (веб) Знак Знак Char,Char1 Char Char"/>
    <w:link w:val="NormalWeb"/>
    <w:uiPriority w:val="99"/>
    <w:locked/>
    <w:rsid w:val="006507BB"/>
    <w:rPr>
      <w:rFonts w:ascii="Tahoma" w:hAnsi="Tahoma"/>
      <w:sz w:val="16"/>
    </w:rPr>
  </w:style>
  <w:style w:type="paragraph" w:styleId="NormalWeb">
    <w:name w:val="Normal (Web)"/>
    <w:aliases w:val="Обычный (веб)1,Обычный (веб) Знак,Обычный (веб) Знак1,Обычный (веб) Знак Знак,Char1 Char"/>
    <w:basedOn w:val="Normal"/>
    <w:link w:val="NormalWebChar"/>
    <w:uiPriority w:val="99"/>
    <w:rsid w:val="006507BB"/>
    <w:rPr>
      <w:rFonts w:ascii="Tahoma" w:eastAsia="Calibri" w:hAnsi="Tahoma"/>
      <w:sz w:val="16"/>
      <w:szCs w:val="20"/>
    </w:rPr>
  </w:style>
  <w:style w:type="paragraph" w:styleId="ListParagraph">
    <w:name w:val="List Paragraph"/>
    <w:basedOn w:val="Normal"/>
    <w:uiPriority w:val="99"/>
    <w:qFormat/>
    <w:rsid w:val="00257A9C"/>
    <w:pPr>
      <w:ind w:left="720"/>
      <w:contextualSpacing/>
    </w:pPr>
  </w:style>
  <w:style w:type="paragraph" w:styleId="BalloonText">
    <w:name w:val="Balloon Text"/>
    <w:basedOn w:val="Normal"/>
    <w:link w:val="BalloonTextChar"/>
    <w:uiPriority w:val="99"/>
    <w:semiHidden/>
    <w:rsid w:val="008927A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27AB"/>
    <w:rPr>
      <w:rFonts w:ascii="Tahoma" w:hAnsi="Tahoma" w:cs="Tahoma"/>
      <w:sz w:val="16"/>
      <w:szCs w:val="16"/>
    </w:rPr>
  </w:style>
  <w:style w:type="character" w:styleId="Hyperlink">
    <w:name w:val="Hyperlink"/>
    <w:basedOn w:val="DefaultParagraphFont"/>
    <w:uiPriority w:val="99"/>
    <w:semiHidden/>
    <w:rsid w:val="00DC0F06"/>
    <w:rPr>
      <w:rFonts w:cs="Times New Roman"/>
      <w:color w:val="0000FF"/>
      <w:u w:val="single"/>
    </w:rPr>
  </w:style>
  <w:style w:type="character" w:styleId="Emphasis">
    <w:name w:val="Emphasis"/>
    <w:basedOn w:val="DefaultParagraphFont"/>
    <w:uiPriority w:val="99"/>
    <w:qFormat/>
    <w:rsid w:val="002B47AA"/>
    <w:rPr>
      <w:rFonts w:cs="Times New Roman"/>
      <w:i/>
      <w:iCs/>
    </w:rPr>
  </w:style>
  <w:style w:type="paragraph" w:styleId="Header">
    <w:name w:val="header"/>
    <w:basedOn w:val="Normal"/>
    <w:link w:val="HeaderChar"/>
    <w:uiPriority w:val="99"/>
    <w:rsid w:val="004D5876"/>
    <w:pPr>
      <w:tabs>
        <w:tab w:val="center" w:pos="4680"/>
        <w:tab w:val="right" w:pos="9360"/>
      </w:tabs>
    </w:pPr>
  </w:style>
  <w:style w:type="character" w:customStyle="1" w:styleId="HeaderChar">
    <w:name w:val="Header Char"/>
    <w:basedOn w:val="DefaultParagraphFont"/>
    <w:link w:val="Header"/>
    <w:uiPriority w:val="99"/>
    <w:locked/>
    <w:rsid w:val="004D5876"/>
    <w:rPr>
      <w:rFonts w:eastAsia="Times New Roman" w:cs="Times New Roman"/>
      <w:sz w:val="24"/>
      <w:szCs w:val="24"/>
    </w:rPr>
  </w:style>
  <w:style w:type="paragraph" w:styleId="Footer">
    <w:name w:val="footer"/>
    <w:basedOn w:val="Normal"/>
    <w:link w:val="FooterChar"/>
    <w:uiPriority w:val="99"/>
    <w:rsid w:val="004D5876"/>
    <w:pPr>
      <w:tabs>
        <w:tab w:val="center" w:pos="4680"/>
        <w:tab w:val="right" w:pos="9360"/>
      </w:tabs>
    </w:pPr>
  </w:style>
  <w:style w:type="character" w:customStyle="1" w:styleId="FooterChar">
    <w:name w:val="Footer Char"/>
    <w:basedOn w:val="DefaultParagraphFont"/>
    <w:link w:val="Footer"/>
    <w:uiPriority w:val="99"/>
    <w:locked/>
    <w:rsid w:val="004D5876"/>
    <w:rPr>
      <w:rFonts w:eastAsia="Times New Roman" w:cs="Times New Roman"/>
      <w:sz w:val="24"/>
      <w:szCs w:val="24"/>
    </w:rPr>
  </w:style>
  <w:style w:type="paragraph" w:styleId="FootnoteText">
    <w:name w:val="footnote text"/>
    <w:aliases w:val="single space,fn,FOOTNOTES,Footnote Text Char1 Char,Footnote Text Char Char1 Char,Footnote Text Char Char Char Char Char,Footnote Text Char Char Char Char Char Char Ch,Footnote Text Char Char Char,Geneva 9,Font: Geneva 9,f,ft,ADB"/>
    <w:basedOn w:val="Normal"/>
    <w:link w:val="FootnoteTextChar"/>
    <w:uiPriority w:val="99"/>
    <w:rsid w:val="00F03B47"/>
    <w:rPr>
      <w:sz w:val="20"/>
      <w:szCs w:val="20"/>
    </w:rPr>
  </w:style>
  <w:style w:type="character" w:customStyle="1" w:styleId="FootnoteTextChar">
    <w:name w:val="Footnote Text Char"/>
    <w:aliases w:val="single space Char,fn Char,FOOTNOTES Char,Footnote Text Char1 Char Char,Footnote Text Char Char1 Char Char,Footnote Text Char Char Char Char Char Char,Footnote Text Char Char Char Char Char Char Ch Char,Geneva 9 Char,f Char,ft Char"/>
    <w:basedOn w:val="DefaultParagraphFont"/>
    <w:link w:val="FootnoteText"/>
    <w:uiPriority w:val="99"/>
    <w:locked/>
    <w:rsid w:val="00F03B47"/>
    <w:rPr>
      <w:rFonts w:eastAsia="Times New Roman" w:cs="Times New Roman"/>
      <w:sz w:val="20"/>
      <w:szCs w:val="20"/>
    </w:rPr>
  </w:style>
  <w:style w:type="character" w:styleId="FootnoteReference">
    <w:name w:val="footnote reference"/>
    <w:aliases w:val="Footnote,Ref,de nota al pie,ftref,Footnote text,(NECG) Footnote Reference,16 Point,Superscript 6 Point,Footnote + Arial,10 pt,Black,BearingPoint,fr,Footnote Text1,BVI fnr,footnote ref,Footnot,R,Error-Fußnotenzeichen5,Footnote Text11"/>
    <w:basedOn w:val="DefaultParagraphFont"/>
    <w:uiPriority w:val="99"/>
    <w:rsid w:val="00F03B47"/>
    <w:rPr>
      <w:rFonts w:cs="Times New Roman"/>
      <w:vertAlign w:val="superscript"/>
    </w:rPr>
  </w:style>
  <w:style w:type="paragraph" w:customStyle="1" w:styleId="Bodytext1">
    <w:name w:val="Body text1"/>
    <w:basedOn w:val="Normal"/>
    <w:link w:val="Bodytext"/>
    <w:uiPriority w:val="99"/>
    <w:rsid w:val="000B5FB1"/>
    <w:pPr>
      <w:widowControl w:val="0"/>
      <w:shd w:val="clear" w:color="auto" w:fill="FFFFFF"/>
      <w:spacing w:after="120" w:line="240" w:lineRule="atLeast"/>
    </w:pPr>
    <w:rPr>
      <w:sz w:val="27"/>
      <w:szCs w:val="20"/>
      <w:lang w:val="vi-VN"/>
    </w:rPr>
  </w:style>
  <w:style w:type="paragraph" w:styleId="BodyText0">
    <w:name w:val="Body Text"/>
    <w:basedOn w:val="Normal"/>
    <w:link w:val="BodyTextChar1"/>
    <w:uiPriority w:val="99"/>
    <w:rsid w:val="000B5FB1"/>
    <w:pPr>
      <w:jc w:val="both"/>
    </w:pPr>
    <w:rPr>
      <w:szCs w:val="20"/>
    </w:rPr>
  </w:style>
  <w:style w:type="character" w:customStyle="1" w:styleId="BodyTextChar">
    <w:name w:val="Body Text Char"/>
    <w:basedOn w:val="DefaultParagraphFont"/>
    <w:uiPriority w:val="99"/>
    <w:semiHidden/>
    <w:locked/>
    <w:rsid w:val="000B5FB1"/>
    <w:rPr>
      <w:rFonts w:eastAsia="Times New Roman" w:cs="Times New Roman"/>
      <w:sz w:val="24"/>
      <w:szCs w:val="24"/>
    </w:rPr>
  </w:style>
  <w:style w:type="character" w:customStyle="1" w:styleId="BodyTextChar1">
    <w:name w:val="Body Text Char1"/>
    <w:link w:val="BodyText0"/>
    <w:uiPriority w:val="99"/>
    <w:locked/>
    <w:rsid w:val="000B5FB1"/>
    <w:rPr>
      <w:rFonts w:eastAsia="Times New Roman"/>
      <w:sz w:val="24"/>
    </w:rPr>
  </w:style>
  <w:style w:type="character" w:customStyle="1" w:styleId="Bodytext">
    <w:name w:val="Body text_"/>
    <w:link w:val="Bodytext1"/>
    <w:uiPriority w:val="99"/>
    <w:locked/>
    <w:rsid w:val="000B5FB1"/>
    <w:rPr>
      <w:rFonts w:eastAsia="Times New Roman"/>
      <w:sz w:val="27"/>
      <w:shd w:val="clear" w:color="auto" w:fill="FFFFFF"/>
      <w:lang w:val="vi-VN"/>
    </w:rPr>
  </w:style>
  <w:style w:type="character" w:customStyle="1" w:styleId="apple-converted-space">
    <w:name w:val="apple-converted-space"/>
    <w:basedOn w:val="DefaultParagraphFont"/>
    <w:uiPriority w:val="99"/>
    <w:rsid w:val="000B5FB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2795606">
      <w:marLeft w:val="0"/>
      <w:marRight w:val="0"/>
      <w:marTop w:val="0"/>
      <w:marBottom w:val="0"/>
      <w:divBdr>
        <w:top w:val="none" w:sz="0" w:space="0" w:color="auto"/>
        <w:left w:val="none" w:sz="0" w:space="0" w:color="auto"/>
        <w:bottom w:val="none" w:sz="0" w:space="0" w:color="auto"/>
        <w:right w:val="none" w:sz="0" w:space="0" w:color="auto"/>
      </w:divBdr>
    </w:div>
    <w:div w:id="1422795607">
      <w:marLeft w:val="0"/>
      <w:marRight w:val="0"/>
      <w:marTop w:val="0"/>
      <w:marBottom w:val="0"/>
      <w:divBdr>
        <w:top w:val="none" w:sz="0" w:space="0" w:color="auto"/>
        <w:left w:val="none" w:sz="0" w:space="0" w:color="auto"/>
        <w:bottom w:val="none" w:sz="0" w:space="0" w:color="auto"/>
        <w:right w:val="none" w:sz="0" w:space="0" w:color="auto"/>
      </w:divBdr>
    </w:div>
    <w:div w:id="1422795608">
      <w:marLeft w:val="0"/>
      <w:marRight w:val="0"/>
      <w:marTop w:val="0"/>
      <w:marBottom w:val="0"/>
      <w:divBdr>
        <w:top w:val="none" w:sz="0" w:space="0" w:color="auto"/>
        <w:left w:val="none" w:sz="0" w:space="0" w:color="auto"/>
        <w:bottom w:val="none" w:sz="0" w:space="0" w:color="auto"/>
        <w:right w:val="none" w:sz="0" w:space="0" w:color="auto"/>
      </w:divBdr>
    </w:div>
    <w:div w:id="1422795609">
      <w:marLeft w:val="0"/>
      <w:marRight w:val="0"/>
      <w:marTop w:val="0"/>
      <w:marBottom w:val="0"/>
      <w:divBdr>
        <w:top w:val="none" w:sz="0" w:space="0" w:color="auto"/>
        <w:left w:val="none" w:sz="0" w:space="0" w:color="auto"/>
        <w:bottom w:val="none" w:sz="0" w:space="0" w:color="auto"/>
        <w:right w:val="none" w:sz="0" w:space="0" w:color="auto"/>
      </w:divBdr>
    </w:div>
    <w:div w:id="1422795612">
      <w:marLeft w:val="0"/>
      <w:marRight w:val="0"/>
      <w:marTop w:val="0"/>
      <w:marBottom w:val="0"/>
      <w:divBdr>
        <w:top w:val="none" w:sz="0" w:space="0" w:color="auto"/>
        <w:left w:val="none" w:sz="0" w:space="0" w:color="auto"/>
        <w:bottom w:val="none" w:sz="0" w:space="0" w:color="auto"/>
        <w:right w:val="none" w:sz="0" w:space="0" w:color="auto"/>
      </w:divBdr>
    </w:div>
    <w:div w:id="1422795613">
      <w:marLeft w:val="0"/>
      <w:marRight w:val="0"/>
      <w:marTop w:val="0"/>
      <w:marBottom w:val="0"/>
      <w:divBdr>
        <w:top w:val="none" w:sz="0" w:space="0" w:color="auto"/>
        <w:left w:val="none" w:sz="0" w:space="0" w:color="auto"/>
        <w:bottom w:val="none" w:sz="0" w:space="0" w:color="auto"/>
        <w:right w:val="none" w:sz="0" w:space="0" w:color="auto"/>
      </w:divBdr>
    </w:div>
    <w:div w:id="1422795614">
      <w:marLeft w:val="0"/>
      <w:marRight w:val="0"/>
      <w:marTop w:val="0"/>
      <w:marBottom w:val="0"/>
      <w:divBdr>
        <w:top w:val="none" w:sz="0" w:space="0" w:color="auto"/>
        <w:left w:val="none" w:sz="0" w:space="0" w:color="auto"/>
        <w:bottom w:val="none" w:sz="0" w:space="0" w:color="auto"/>
        <w:right w:val="none" w:sz="0" w:space="0" w:color="auto"/>
      </w:divBdr>
    </w:div>
    <w:div w:id="1422795615">
      <w:marLeft w:val="0"/>
      <w:marRight w:val="0"/>
      <w:marTop w:val="0"/>
      <w:marBottom w:val="0"/>
      <w:divBdr>
        <w:top w:val="none" w:sz="0" w:space="0" w:color="auto"/>
        <w:left w:val="none" w:sz="0" w:space="0" w:color="auto"/>
        <w:bottom w:val="none" w:sz="0" w:space="0" w:color="auto"/>
        <w:right w:val="none" w:sz="0" w:space="0" w:color="auto"/>
      </w:divBdr>
    </w:div>
    <w:div w:id="1422795616">
      <w:marLeft w:val="0"/>
      <w:marRight w:val="0"/>
      <w:marTop w:val="0"/>
      <w:marBottom w:val="0"/>
      <w:divBdr>
        <w:top w:val="none" w:sz="0" w:space="0" w:color="auto"/>
        <w:left w:val="none" w:sz="0" w:space="0" w:color="auto"/>
        <w:bottom w:val="none" w:sz="0" w:space="0" w:color="auto"/>
        <w:right w:val="none" w:sz="0" w:space="0" w:color="auto"/>
      </w:divBdr>
    </w:div>
    <w:div w:id="1422795617">
      <w:marLeft w:val="0"/>
      <w:marRight w:val="0"/>
      <w:marTop w:val="0"/>
      <w:marBottom w:val="0"/>
      <w:divBdr>
        <w:top w:val="none" w:sz="0" w:space="0" w:color="auto"/>
        <w:left w:val="none" w:sz="0" w:space="0" w:color="auto"/>
        <w:bottom w:val="none" w:sz="0" w:space="0" w:color="auto"/>
        <w:right w:val="none" w:sz="0" w:space="0" w:color="auto"/>
      </w:divBdr>
    </w:div>
    <w:div w:id="1422795618">
      <w:marLeft w:val="0"/>
      <w:marRight w:val="0"/>
      <w:marTop w:val="0"/>
      <w:marBottom w:val="0"/>
      <w:divBdr>
        <w:top w:val="none" w:sz="0" w:space="0" w:color="auto"/>
        <w:left w:val="none" w:sz="0" w:space="0" w:color="auto"/>
        <w:bottom w:val="none" w:sz="0" w:space="0" w:color="auto"/>
        <w:right w:val="none" w:sz="0" w:space="0" w:color="auto"/>
      </w:divBdr>
    </w:div>
    <w:div w:id="1422795619">
      <w:marLeft w:val="0"/>
      <w:marRight w:val="0"/>
      <w:marTop w:val="0"/>
      <w:marBottom w:val="0"/>
      <w:divBdr>
        <w:top w:val="none" w:sz="0" w:space="0" w:color="auto"/>
        <w:left w:val="none" w:sz="0" w:space="0" w:color="auto"/>
        <w:bottom w:val="none" w:sz="0" w:space="0" w:color="auto"/>
        <w:right w:val="none" w:sz="0" w:space="0" w:color="auto"/>
      </w:divBdr>
      <w:divsChild>
        <w:div w:id="1422795611">
          <w:marLeft w:val="533"/>
          <w:marRight w:val="0"/>
          <w:marTop w:val="240"/>
          <w:marBottom w:val="0"/>
          <w:divBdr>
            <w:top w:val="none" w:sz="0" w:space="0" w:color="auto"/>
            <w:left w:val="none" w:sz="0" w:space="0" w:color="auto"/>
            <w:bottom w:val="none" w:sz="0" w:space="0" w:color="auto"/>
            <w:right w:val="none" w:sz="0" w:space="0" w:color="auto"/>
          </w:divBdr>
        </w:div>
      </w:divsChild>
    </w:div>
    <w:div w:id="1422795621">
      <w:marLeft w:val="0"/>
      <w:marRight w:val="0"/>
      <w:marTop w:val="0"/>
      <w:marBottom w:val="0"/>
      <w:divBdr>
        <w:top w:val="none" w:sz="0" w:space="0" w:color="auto"/>
        <w:left w:val="none" w:sz="0" w:space="0" w:color="auto"/>
        <w:bottom w:val="none" w:sz="0" w:space="0" w:color="auto"/>
        <w:right w:val="none" w:sz="0" w:space="0" w:color="auto"/>
      </w:divBdr>
    </w:div>
    <w:div w:id="1422795623">
      <w:marLeft w:val="0"/>
      <w:marRight w:val="0"/>
      <w:marTop w:val="0"/>
      <w:marBottom w:val="0"/>
      <w:divBdr>
        <w:top w:val="none" w:sz="0" w:space="0" w:color="auto"/>
        <w:left w:val="none" w:sz="0" w:space="0" w:color="auto"/>
        <w:bottom w:val="none" w:sz="0" w:space="0" w:color="auto"/>
        <w:right w:val="none" w:sz="0" w:space="0" w:color="auto"/>
      </w:divBdr>
    </w:div>
    <w:div w:id="1422795624">
      <w:marLeft w:val="0"/>
      <w:marRight w:val="0"/>
      <w:marTop w:val="0"/>
      <w:marBottom w:val="0"/>
      <w:divBdr>
        <w:top w:val="none" w:sz="0" w:space="0" w:color="auto"/>
        <w:left w:val="none" w:sz="0" w:space="0" w:color="auto"/>
        <w:bottom w:val="none" w:sz="0" w:space="0" w:color="auto"/>
        <w:right w:val="none" w:sz="0" w:space="0" w:color="auto"/>
      </w:divBdr>
      <w:divsChild>
        <w:div w:id="1422795636">
          <w:marLeft w:val="533"/>
          <w:marRight w:val="0"/>
          <w:marTop w:val="461"/>
          <w:marBottom w:val="0"/>
          <w:divBdr>
            <w:top w:val="none" w:sz="0" w:space="0" w:color="auto"/>
            <w:left w:val="none" w:sz="0" w:space="0" w:color="auto"/>
            <w:bottom w:val="none" w:sz="0" w:space="0" w:color="auto"/>
            <w:right w:val="none" w:sz="0" w:space="0" w:color="auto"/>
          </w:divBdr>
        </w:div>
      </w:divsChild>
    </w:div>
    <w:div w:id="1422795625">
      <w:marLeft w:val="0"/>
      <w:marRight w:val="0"/>
      <w:marTop w:val="0"/>
      <w:marBottom w:val="0"/>
      <w:divBdr>
        <w:top w:val="none" w:sz="0" w:space="0" w:color="auto"/>
        <w:left w:val="none" w:sz="0" w:space="0" w:color="auto"/>
        <w:bottom w:val="none" w:sz="0" w:space="0" w:color="auto"/>
        <w:right w:val="none" w:sz="0" w:space="0" w:color="auto"/>
      </w:divBdr>
    </w:div>
    <w:div w:id="1422795626">
      <w:marLeft w:val="0"/>
      <w:marRight w:val="0"/>
      <w:marTop w:val="0"/>
      <w:marBottom w:val="0"/>
      <w:divBdr>
        <w:top w:val="none" w:sz="0" w:space="0" w:color="auto"/>
        <w:left w:val="none" w:sz="0" w:space="0" w:color="auto"/>
        <w:bottom w:val="none" w:sz="0" w:space="0" w:color="auto"/>
        <w:right w:val="none" w:sz="0" w:space="0" w:color="auto"/>
      </w:divBdr>
    </w:div>
    <w:div w:id="1422795627">
      <w:marLeft w:val="0"/>
      <w:marRight w:val="0"/>
      <w:marTop w:val="0"/>
      <w:marBottom w:val="0"/>
      <w:divBdr>
        <w:top w:val="none" w:sz="0" w:space="0" w:color="auto"/>
        <w:left w:val="none" w:sz="0" w:space="0" w:color="auto"/>
        <w:bottom w:val="none" w:sz="0" w:space="0" w:color="auto"/>
        <w:right w:val="none" w:sz="0" w:space="0" w:color="auto"/>
      </w:divBdr>
    </w:div>
    <w:div w:id="1422795628">
      <w:marLeft w:val="0"/>
      <w:marRight w:val="0"/>
      <w:marTop w:val="0"/>
      <w:marBottom w:val="0"/>
      <w:divBdr>
        <w:top w:val="none" w:sz="0" w:space="0" w:color="auto"/>
        <w:left w:val="none" w:sz="0" w:space="0" w:color="auto"/>
        <w:bottom w:val="none" w:sz="0" w:space="0" w:color="auto"/>
        <w:right w:val="none" w:sz="0" w:space="0" w:color="auto"/>
      </w:divBdr>
    </w:div>
    <w:div w:id="1422795629">
      <w:marLeft w:val="0"/>
      <w:marRight w:val="0"/>
      <w:marTop w:val="0"/>
      <w:marBottom w:val="0"/>
      <w:divBdr>
        <w:top w:val="none" w:sz="0" w:space="0" w:color="auto"/>
        <w:left w:val="none" w:sz="0" w:space="0" w:color="auto"/>
        <w:bottom w:val="none" w:sz="0" w:space="0" w:color="auto"/>
        <w:right w:val="none" w:sz="0" w:space="0" w:color="auto"/>
      </w:divBdr>
    </w:div>
    <w:div w:id="1422795630">
      <w:marLeft w:val="0"/>
      <w:marRight w:val="0"/>
      <w:marTop w:val="0"/>
      <w:marBottom w:val="0"/>
      <w:divBdr>
        <w:top w:val="none" w:sz="0" w:space="0" w:color="auto"/>
        <w:left w:val="none" w:sz="0" w:space="0" w:color="auto"/>
        <w:bottom w:val="none" w:sz="0" w:space="0" w:color="auto"/>
        <w:right w:val="none" w:sz="0" w:space="0" w:color="auto"/>
      </w:divBdr>
    </w:div>
    <w:div w:id="1422795631">
      <w:marLeft w:val="0"/>
      <w:marRight w:val="0"/>
      <w:marTop w:val="0"/>
      <w:marBottom w:val="0"/>
      <w:divBdr>
        <w:top w:val="none" w:sz="0" w:space="0" w:color="auto"/>
        <w:left w:val="none" w:sz="0" w:space="0" w:color="auto"/>
        <w:bottom w:val="none" w:sz="0" w:space="0" w:color="auto"/>
        <w:right w:val="none" w:sz="0" w:space="0" w:color="auto"/>
      </w:divBdr>
    </w:div>
    <w:div w:id="1422795632">
      <w:marLeft w:val="0"/>
      <w:marRight w:val="0"/>
      <w:marTop w:val="0"/>
      <w:marBottom w:val="0"/>
      <w:divBdr>
        <w:top w:val="none" w:sz="0" w:space="0" w:color="auto"/>
        <w:left w:val="none" w:sz="0" w:space="0" w:color="auto"/>
        <w:bottom w:val="none" w:sz="0" w:space="0" w:color="auto"/>
        <w:right w:val="none" w:sz="0" w:space="0" w:color="auto"/>
      </w:divBdr>
    </w:div>
    <w:div w:id="1422795633">
      <w:marLeft w:val="0"/>
      <w:marRight w:val="0"/>
      <w:marTop w:val="0"/>
      <w:marBottom w:val="0"/>
      <w:divBdr>
        <w:top w:val="none" w:sz="0" w:space="0" w:color="auto"/>
        <w:left w:val="none" w:sz="0" w:space="0" w:color="auto"/>
        <w:bottom w:val="none" w:sz="0" w:space="0" w:color="auto"/>
        <w:right w:val="none" w:sz="0" w:space="0" w:color="auto"/>
      </w:divBdr>
    </w:div>
    <w:div w:id="1422795634">
      <w:marLeft w:val="0"/>
      <w:marRight w:val="0"/>
      <w:marTop w:val="0"/>
      <w:marBottom w:val="0"/>
      <w:divBdr>
        <w:top w:val="none" w:sz="0" w:space="0" w:color="auto"/>
        <w:left w:val="none" w:sz="0" w:space="0" w:color="auto"/>
        <w:bottom w:val="none" w:sz="0" w:space="0" w:color="auto"/>
        <w:right w:val="none" w:sz="0" w:space="0" w:color="auto"/>
      </w:divBdr>
    </w:div>
    <w:div w:id="1422795635">
      <w:marLeft w:val="0"/>
      <w:marRight w:val="0"/>
      <w:marTop w:val="0"/>
      <w:marBottom w:val="0"/>
      <w:divBdr>
        <w:top w:val="none" w:sz="0" w:space="0" w:color="auto"/>
        <w:left w:val="none" w:sz="0" w:space="0" w:color="auto"/>
        <w:bottom w:val="none" w:sz="0" w:space="0" w:color="auto"/>
        <w:right w:val="none" w:sz="0" w:space="0" w:color="auto"/>
      </w:divBdr>
    </w:div>
    <w:div w:id="1422795637">
      <w:marLeft w:val="0"/>
      <w:marRight w:val="0"/>
      <w:marTop w:val="0"/>
      <w:marBottom w:val="0"/>
      <w:divBdr>
        <w:top w:val="none" w:sz="0" w:space="0" w:color="auto"/>
        <w:left w:val="none" w:sz="0" w:space="0" w:color="auto"/>
        <w:bottom w:val="none" w:sz="0" w:space="0" w:color="auto"/>
        <w:right w:val="none" w:sz="0" w:space="0" w:color="auto"/>
      </w:divBdr>
    </w:div>
    <w:div w:id="1422795638">
      <w:marLeft w:val="0"/>
      <w:marRight w:val="0"/>
      <w:marTop w:val="0"/>
      <w:marBottom w:val="0"/>
      <w:divBdr>
        <w:top w:val="none" w:sz="0" w:space="0" w:color="auto"/>
        <w:left w:val="none" w:sz="0" w:space="0" w:color="auto"/>
        <w:bottom w:val="none" w:sz="0" w:space="0" w:color="auto"/>
        <w:right w:val="none" w:sz="0" w:space="0" w:color="auto"/>
      </w:divBdr>
    </w:div>
    <w:div w:id="1422795639">
      <w:marLeft w:val="0"/>
      <w:marRight w:val="0"/>
      <w:marTop w:val="0"/>
      <w:marBottom w:val="0"/>
      <w:divBdr>
        <w:top w:val="none" w:sz="0" w:space="0" w:color="auto"/>
        <w:left w:val="none" w:sz="0" w:space="0" w:color="auto"/>
        <w:bottom w:val="none" w:sz="0" w:space="0" w:color="auto"/>
        <w:right w:val="none" w:sz="0" w:space="0" w:color="auto"/>
      </w:divBdr>
    </w:div>
    <w:div w:id="1422795640">
      <w:marLeft w:val="0"/>
      <w:marRight w:val="0"/>
      <w:marTop w:val="0"/>
      <w:marBottom w:val="0"/>
      <w:divBdr>
        <w:top w:val="none" w:sz="0" w:space="0" w:color="auto"/>
        <w:left w:val="none" w:sz="0" w:space="0" w:color="auto"/>
        <w:bottom w:val="none" w:sz="0" w:space="0" w:color="auto"/>
        <w:right w:val="none" w:sz="0" w:space="0" w:color="auto"/>
      </w:divBdr>
    </w:div>
    <w:div w:id="1422795641">
      <w:marLeft w:val="0"/>
      <w:marRight w:val="0"/>
      <w:marTop w:val="0"/>
      <w:marBottom w:val="0"/>
      <w:divBdr>
        <w:top w:val="none" w:sz="0" w:space="0" w:color="auto"/>
        <w:left w:val="none" w:sz="0" w:space="0" w:color="auto"/>
        <w:bottom w:val="none" w:sz="0" w:space="0" w:color="auto"/>
        <w:right w:val="none" w:sz="0" w:space="0" w:color="auto"/>
      </w:divBdr>
    </w:div>
    <w:div w:id="1422795642">
      <w:marLeft w:val="0"/>
      <w:marRight w:val="0"/>
      <w:marTop w:val="0"/>
      <w:marBottom w:val="0"/>
      <w:divBdr>
        <w:top w:val="none" w:sz="0" w:space="0" w:color="auto"/>
        <w:left w:val="none" w:sz="0" w:space="0" w:color="auto"/>
        <w:bottom w:val="none" w:sz="0" w:space="0" w:color="auto"/>
        <w:right w:val="none" w:sz="0" w:space="0" w:color="auto"/>
      </w:divBdr>
      <w:divsChild>
        <w:div w:id="1422795605">
          <w:marLeft w:val="533"/>
          <w:marRight w:val="0"/>
          <w:marTop w:val="240"/>
          <w:marBottom w:val="0"/>
          <w:divBdr>
            <w:top w:val="none" w:sz="0" w:space="0" w:color="auto"/>
            <w:left w:val="none" w:sz="0" w:space="0" w:color="auto"/>
            <w:bottom w:val="none" w:sz="0" w:space="0" w:color="auto"/>
            <w:right w:val="none" w:sz="0" w:space="0" w:color="auto"/>
          </w:divBdr>
        </w:div>
        <w:div w:id="1422795610">
          <w:marLeft w:val="533"/>
          <w:marRight w:val="0"/>
          <w:marTop w:val="240"/>
          <w:marBottom w:val="0"/>
          <w:divBdr>
            <w:top w:val="none" w:sz="0" w:space="0" w:color="auto"/>
            <w:left w:val="none" w:sz="0" w:space="0" w:color="auto"/>
            <w:bottom w:val="none" w:sz="0" w:space="0" w:color="auto"/>
            <w:right w:val="none" w:sz="0" w:space="0" w:color="auto"/>
          </w:divBdr>
        </w:div>
        <w:div w:id="1422795620">
          <w:marLeft w:val="533"/>
          <w:marRight w:val="0"/>
          <w:marTop w:val="240"/>
          <w:marBottom w:val="0"/>
          <w:divBdr>
            <w:top w:val="none" w:sz="0" w:space="0" w:color="auto"/>
            <w:left w:val="none" w:sz="0" w:space="0" w:color="auto"/>
            <w:bottom w:val="none" w:sz="0" w:space="0" w:color="auto"/>
            <w:right w:val="none" w:sz="0" w:space="0" w:color="auto"/>
          </w:divBdr>
        </w:div>
        <w:div w:id="1422795622">
          <w:marLeft w:val="533"/>
          <w:marRight w:val="0"/>
          <w:marTop w:val="240"/>
          <w:marBottom w:val="0"/>
          <w:divBdr>
            <w:top w:val="none" w:sz="0" w:space="0" w:color="auto"/>
            <w:left w:val="none" w:sz="0" w:space="0" w:color="auto"/>
            <w:bottom w:val="none" w:sz="0" w:space="0" w:color="auto"/>
            <w:right w:val="none" w:sz="0" w:space="0" w:color="auto"/>
          </w:divBdr>
        </w:div>
      </w:divsChild>
    </w:div>
    <w:div w:id="1422795643">
      <w:marLeft w:val="0"/>
      <w:marRight w:val="0"/>
      <w:marTop w:val="0"/>
      <w:marBottom w:val="0"/>
      <w:divBdr>
        <w:top w:val="none" w:sz="0" w:space="0" w:color="auto"/>
        <w:left w:val="none" w:sz="0" w:space="0" w:color="auto"/>
        <w:bottom w:val="none" w:sz="0" w:space="0" w:color="auto"/>
        <w:right w:val="none" w:sz="0" w:space="0" w:color="auto"/>
      </w:divBdr>
    </w:div>
    <w:div w:id="1422795644">
      <w:marLeft w:val="0"/>
      <w:marRight w:val="0"/>
      <w:marTop w:val="0"/>
      <w:marBottom w:val="0"/>
      <w:divBdr>
        <w:top w:val="none" w:sz="0" w:space="0" w:color="auto"/>
        <w:left w:val="none" w:sz="0" w:space="0" w:color="auto"/>
        <w:bottom w:val="none" w:sz="0" w:space="0" w:color="auto"/>
        <w:right w:val="none" w:sz="0" w:space="0" w:color="auto"/>
      </w:divBdr>
    </w:div>
    <w:div w:id="1422795645">
      <w:marLeft w:val="0"/>
      <w:marRight w:val="0"/>
      <w:marTop w:val="0"/>
      <w:marBottom w:val="0"/>
      <w:divBdr>
        <w:top w:val="none" w:sz="0" w:space="0" w:color="auto"/>
        <w:left w:val="none" w:sz="0" w:space="0" w:color="auto"/>
        <w:bottom w:val="none" w:sz="0" w:space="0" w:color="auto"/>
        <w:right w:val="none" w:sz="0" w:space="0" w:color="auto"/>
      </w:divBdr>
    </w:div>
    <w:div w:id="1422795646">
      <w:marLeft w:val="0"/>
      <w:marRight w:val="0"/>
      <w:marTop w:val="0"/>
      <w:marBottom w:val="0"/>
      <w:divBdr>
        <w:top w:val="none" w:sz="0" w:space="0" w:color="auto"/>
        <w:left w:val="none" w:sz="0" w:space="0" w:color="auto"/>
        <w:bottom w:val="none" w:sz="0" w:space="0" w:color="auto"/>
        <w:right w:val="none" w:sz="0" w:space="0" w:color="auto"/>
      </w:divBdr>
    </w:div>
    <w:div w:id="1422795647">
      <w:marLeft w:val="0"/>
      <w:marRight w:val="0"/>
      <w:marTop w:val="0"/>
      <w:marBottom w:val="0"/>
      <w:divBdr>
        <w:top w:val="none" w:sz="0" w:space="0" w:color="auto"/>
        <w:left w:val="none" w:sz="0" w:space="0" w:color="auto"/>
        <w:bottom w:val="none" w:sz="0" w:space="0" w:color="auto"/>
        <w:right w:val="none" w:sz="0" w:space="0" w:color="auto"/>
      </w:divBdr>
    </w:div>
    <w:div w:id="1422795648">
      <w:marLeft w:val="0"/>
      <w:marRight w:val="0"/>
      <w:marTop w:val="0"/>
      <w:marBottom w:val="0"/>
      <w:divBdr>
        <w:top w:val="none" w:sz="0" w:space="0" w:color="auto"/>
        <w:left w:val="none" w:sz="0" w:space="0" w:color="auto"/>
        <w:bottom w:val="none" w:sz="0" w:space="0" w:color="auto"/>
        <w:right w:val="none" w:sz="0" w:space="0" w:color="auto"/>
      </w:divBdr>
    </w:div>
    <w:div w:id="1422795649">
      <w:marLeft w:val="0"/>
      <w:marRight w:val="0"/>
      <w:marTop w:val="0"/>
      <w:marBottom w:val="0"/>
      <w:divBdr>
        <w:top w:val="none" w:sz="0" w:space="0" w:color="auto"/>
        <w:left w:val="none" w:sz="0" w:space="0" w:color="auto"/>
        <w:bottom w:val="none" w:sz="0" w:space="0" w:color="auto"/>
        <w:right w:val="none" w:sz="0" w:space="0" w:color="auto"/>
      </w:divBdr>
    </w:div>
    <w:div w:id="1422795650">
      <w:marLeft w:val="0"/>
      <w:marRight w:val="0"/>
      <w:marTop w:val="0"/>
      <w:marBottom w:val="0"/>
      <w:divBdr>
        <w:top w:val="none" w:sz="0" w:space="0" w:color="auto"/>
        <w:left w:val="none" w:sz="0" w:space="0" w:color="auto"/>
        <w:bottom w:val="none" w:sz="0" w:space="0" w:color="auto"/>
        <w:right w:val="none" w:sz="0" w:space="0" w:color="auto"/>
      </w:divBdr>
    </w:div>
    <w:div w:id="174694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6708</Words>
  <Characters>38240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2018-01-18T08:33:00Z</dcterms:created>
  <dcterms:modified xsi:type="dcterms:W3CDTF">2018-01-18T08:33:00Z</dcterms:modified>
</cp:coreProperties>
</file>